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95416" w:rsidTr="00E95416">
        <w:tc>
          <w:tcPr>
            <w:tcW w:w="828" w:type="pct"/>
            <w:hideMark/>
          </w:tcPr>
          <w:p w:rsidR="00E95416" w:rsidRDefault="00E95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95416" w:rsidRDefault="00E9541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E95416" w:rsidRDefault="00E954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95416" w:rsidRPr="00E95416" w:rsidRDefault="00E95416" w:rsidP="00C724A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C724A8" w:rsidRDefault="003869FC" w:rsidP="00C724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724A8"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25122C" w:rsidRP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16">
        <w:rPr>
          <w:rFonts w:ascii="Times New Roman" w:hAnsi="Times New Roman" w:cs="Times New Roman"/>
          <w:b/>
          <w:sz w:val="28"/>
          <w:szCs w:val="28"/>
        </w:rPr>
        <w:t>Петриков, А. В.</w:t>
      </w:r>
      <w:r w:rsidRPr="0025122C">
        <w:rPr>
          <w:rFonts w:ascii="Times New Roman" w:hAnsi="Times New Roman" w:cs="Times New Roman"/>
          <w:sz w:val="28"/>
          <w:szCs w:val="28"/>
        </w:rPr>
        <w:t xml:space="preserve"> О проблемах и направлениях развития аграрной экономической науки. Что показало обсуждение статьи о проблемах развития аграрно-экономических исследований в России и что делать дальше? / А. В. Петриков // Экономика с.-х. и </w:t>
      </w:r>
      <w:proofErr w:type="spellStart"/>
      <w:r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3. – С. 2–6. </w:t>
      </w:r>
    </w:p>
    <w:p w:rsidR="0025122C" w:rsidRPr="00C724A8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В статье рассмотрены отклики, поступившие в редакцию журнала на статью автора «Об основных направлениях развития аграрной экономической науки (размышления после выборов в РАН)», опубликованную в №12 за 2016 г. Дан анализ вопросов планирования, организации и повышения эффективности исследований по экономике сельского хозяйства, кадрового обеспечения аграрной науки. </w:t>
      </w:r>
      <w:proofErr w:type="gramEnd"/>
    </w:p>
    <w:p w:rsidR="00913C83" w:rsidRPr="00D72422" w:rsidRDefault="0025122C" w:rsidP="002512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br/>
      </w:r>
      <w:r w:rsidR="00C724A8" w:rsidRPr="00D72422">
        <w:rPr>
          <w:rFonts w:ascii="Times New Roman" w:hAnsi="Times New Roman" w:cs="Times New Roman"/>
          <w:b/>
          <w:sz w:val="28"/>
          <w:szCs w:val="24"/>
        </w:rPr>
        <w:t>Управление сельским хозяйством</w:t>
      </w:r>
    </w:p>
    <w:p w:rsidR="000E1088" w:rsidRPr="00BA357A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Александрова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Л.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А</w:t>
      </w:r>
      <w:r w:rsidRPr="00BA357A">
        <w:rPr>
          <w:rFonts w:ascii="Times New Roman" w:hAnsi="Times New Roman" w:cs="Times New Roman"/>
          <w:sz w:val="28"/>
          <w:szCs w:val="24"/>
        </w:rPr>
        <w:t xml:space="preserve">. Инновационная спираль в сельском хозяйстве Саратовской области: барьеры, стимулы и сценарий формирования / </w:t>
      </w:r>
      <w:r w:rsidR="00BA357A" w:rsidRPr="00BA357A">
        <w:rPr>
          <w:rFonts w:ascii="Times New Roman" w:hAnsi="Times New Roman" w:cs="Times New Roman"/>
          <w:sz w:val="28"/>
          <w:szCs w:val="24"/>
        </w:rPr>
        <w:t>Л.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А.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sz w:val="28"/>
          <w:szCs w:val="24"/>
        </w:rPr>
        <w:t xml:space="preserve">Александрова, </w:t>
      </w:r>
      <w:r w:rsidR="00BA357A" w:rsidRPr="00BA357A">
        <w:rPr>
          <w:rFonts w:ascii="Times New Roman" w:hAnsi="Times New Roman" w:cs="Times New Roman"/>
          <w:sz w:val="28"/>
          <w:szCs w:val="24"/>
        </w:rPr>
        <w:t>Е.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Н. </w:t>
      </w:r>
      <w:r w:rsidRPr="00BA357A">
        <w:rPr>
          <w:rFonts w:ascii="Times New Roman" w:hAnsi="Times New Roman" w:cs="Times New Roman"/>
          <w:sz w:val="28"/>
          <w:szCs w:val="24"/>
        </w:rPr>
        <w:t xml:space="preserve">Павлова //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>. науч. журн. – 2018. – № 3. – С. 58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62.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Статья посвящена вопросам повышения инновационной активности в сельском хозяйстве на основе концепции «тройной спирали» Г. Ицковича. Приведены результаты социологического исследования инновационной деятельности сельскохозяйственных товаропроизводителей Саратовской области. Сделан вывод о сохранении разрыва между потребностями и реальными возможностями внедрения инноваций. Доказано, что инновационная стагнация и отсутствие желания внедрения инновационных разработок в производство связаны, прежде всего, с финансовой неустойчивостью обследованных хозяйств. Поэтому агробизнес региона не может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инициатора взаимодействий с образовательными и научно-исследовательскими организациями. Проведенная авторами сравнительная оценка инновационной активности аграрных университетов показала, что Саратовский аграрный университет имеет хорошие перспективы стать катализатором формирования инновационной спирали в своем регионе. Таким образом, в Саратовской области более реалистичен сценарий «от пространства знаний - к пространству инноваций». </w:t>
      </w:r>
    </w:p>
    <w:p w:rsidR="00BA357A" w:rsidRPr="00C724A8" w:rsidRDefault="00BA357A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BA357A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Внутрихозяйственная организация сельскохозяйственных территорий и технологических процессов разработки систем ведения растениеводства и животноводства с использованием спутниковых навигационных систем</w:t>
      </w:r>
      <w:r w:rsidRPr="00BA357A">
        <w:rPr>
          <w:rFonts w:ascii="Times New Roman" w:hAnsi="Times New Roman" w:cs="Times New Roman"/>
          <w:sz w:val="28"/>
          <w:szCs w:val="24"/>
        </w:rPr>
        <w:t xml:space="preserve"> / </w:t>
      </w:r>
      <w:r w:rsidR="00BA357A" w:rsidRPr="00BA357A">
        <w:rPr>
          <w:rFonts w:ascii="Times New Roman" w:hAnsi="Times New Roman" w:cs="Times New Roman"/>
          <w:sz w:val="28"/>
          <w:szCs w:val="24"/>
        </w:rPr>
        <w:t>О.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В.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sz w:val="28"/>
          <w:szCs w:val="24"/>
        </w:rPr>
        <w:t>Кирилова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[</w:t>
      </w:r>
      <w:r w:rsidR="00BA357A">
        <w:rPr>
          <w:rFonts w:ascii="Times New Roman" w:hAnsi="Times New Roman" w:cs="Times New Roman"/>
          <w:sz w:val="28"/>
          <w:szCs w:val="24"/>
        </w:rPr>
        <w:t>и др</w:t>
      </w:r>
      <w:r w:rsidRPr="00BA357A">
        <w:rPr>
          <w:rFonts w:ascii="Times New Roman" w:hAnsi="Times New Roman" w:cs="Times New Roman"/>
          <w:sz w:val="28"/>
          <w:szCs w:val="24"/>
        </w:rPr>
        <w:t>.</w:t>
      </w:r>
      <w:r w:rsidR="00BA357A" w:rsidRPr="00BA357A">
        <w:rPr>
          <w:rFonts w:ascii="Times New Roman" w:hAnsi="Times New Roman" w:cs="Times New Roman"/>
          <w:sz w:val="28"/>
          <w:szCs w:val="24"/>
        </w:rPr>
        <w:t>]</w:t>
      </w:r>
      <w:r w:rsidRPr="00BA357A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68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71.</w:t>
      </w:r>
    </w:p>
    <w:p w:rsidR="00825192" w:rsidRPr="00C724A8" w:rsidRDefault="00825192" w:rsidP="00BA357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Для создания организационно - территориальных условий применения современных технологий, производительного использования техники, научной организации труда и управления сельскохозяйственным производством была пересмотрена и апробирована методика по организации сельскохозяйственных территорий с использованием ГИС. Геоинформационные системы (ГИС) позволяют использовать большой спектр данных о космических и земных факторах продуцирования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проводить глубокий анализ значимости их в формировании продуктивности растений и разрабатывать технологии возделывания культур для хозяйств, поля и конкретного участка с учетом состояния почвенного плодородия и требований растений.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Практическая ценность предлагаемой методики Государственного аграрного университета «Северного Зауралья» заключается в том, что выработан алгоритм внутрихозяйственной организации сельскохозяйственных территорий, для разработки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систем ведения растениеводства и животноводства, при применении современной техники и технологий, повышающих эффективность использования имеющихся ресурсов предприятия, с учетом отраслевых, технологических и региональных особенностей хозяйствования, который позволит применять его в других областях РФ. </w:t>
      </w:r>
      <w:proofErr w:type="gramEnd"/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BA357A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Воротников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И.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Л.</w:t>
      </w:r>
      <w:r w:rsidRPr="00BA357A">
        <w:rPr>
          <w:rFonts w:ascii="Times New Roman" w:hAnsi="Times New Roman" w:cs="Times New Roman"/>
          <w:sz w:val="28"/>
          <w:szCs w:val="24"/>
        </w:rPr>
        <w:t xml:space="preserve"> Совершенствование системы управления инвестиционными проектами ликвидации накопленного экологического ущерба в АПК /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 И.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Л.</w:t>
      </w:r>
      <w:r w:rsidRPr="00BA357A">
        <w:rPr>
          <w:rFonts w:ascii="Times New Roman" w:hAnsi="Times New Roman" w:cs="Times New Roman"/>
          <w:sz w:val="28"/>
          <w:szCs w:val="24"/>
        </w:rPr>
        <w:t xml:space="preserve"> Воротников,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 К.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П.</w:t>
      </w:r>
      <w:r w:rsidRPr="00BA357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Колотырин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 xml:space="preserve">, </w:t>
      </w:r>
      <w:r w:rsidR="00BA357A" w:rsidRPr="00BA357A">
        <w:rPr>
          <w:rFonts w:ascii="Times New Roman" w:hAnsi="Times New Roman" w:cs="Times New Roman"/>
          <w:sz w:val="28"/>
          <w:szCs w:val="24"/>
        </w:rPr>
        <w:t>Е.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А. </w:t>
      </w:r>
      <w:r w:rsidRPr="00BA357A">
        <w:rPr>
          <w:rFonts w:ascii="Times New Roman" w:hAnsi="Times New Roman" w:cs="Times New Roman"/>
          <w:sz w:val="28"/>
          <w:szCs w:val="24"/>
        </w:rPr>
        <w:t xml:space="preserve">Киреева //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>. науч. журн. – 2018. – № 2. – С. 84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88.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Рассматриваются основные проблемы, связанные с осуществлением инвестиционной деятельности в рамках ликвидации накопленного экологического ущерба в агропромышленном комплексе. Среди основных экологических проблем в сельском хозяйстве выделяется загрязнение земель побочными продуктами сельскохозяйственной деятельности. Обосновывается необходимость привлечения финансовых сре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амках целевого инвестирования. С целью стимулирования инвесторов при реализации проектов накопленного экологического ущерба в аграрном секторе предлагается поэтапная реализация инструментов по снижению рисков инвестора на основе современных административных и экономических подходов. </w:t>
      </w:r>
    </w:p>
    <w:p w:rsidR="00825192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AD" w:rsidRPr="004401AD" w:rsidRDefault="004401AD" w:rsidP="004401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01AD">
        <w:rPr>
          <w:rFonts w:ascii="Times New Roman" w:hAnsi="Times New Roman" w:cs="Times New Roman"/>
          <w:b/>
          <w:sz w:val="28"/>
        </w:rPr>
        <w:t>Громов, Е. И.</w:t>
      </w:r>
      <w:r w:rsidRPr="004401AD">
        <w:rPr>
          <w:rFonts w:ascii="Times New Roman" w:hAnsi="Times New Roman" w:cs="Times New Roman"/>
          <w:sz w:val="28"/>
        </w:rPr>
        <w:t xml:space="preserve"> Критерии и принципы комплексной оценки условий развития сельских территориальных систем</w:t>
      </w:r>
      <w:r>
        <w:rPr>
          <w:rFonts w:ascii="Times New Roman" w:hAnsi="Times New Roman" w:cs="Times New Roman"/>
          <w:sz w:val="28"/>
        </w:rPr>
        <w:t xml:space="preserve"> /</w:t>
      </w:r>
      <w:r w:rsidRPr="004401AD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4401A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401AD">
        <w:rPr>
          <w:rFonts w:ascii="Times New Roman" w:hAnsi="Times New Roman" w:cs="Times New Roman"/>
          <w:sz w:val="28"/>
        </w:rPr>
        <w:t>Громов,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4401A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401AD">
        <w:rPr>
          <w:rFonts w:ascii="Times New Roman" w:hAnsi="Times New Roman" w:cs="Times New Roman"/>
          <w:sz w:val="28"/>
        </w:rPr>
        <w:t>Агибалов</w:t>
      </w:r>
      <w:proofErr w:type="spellEnd"/>
      <w:r w:rsidRPr="004401A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401AD">
        <w:rPr>
          <w:rFonts w:ascii="Times New Roman" w:hAnsi="Times New Roman" w:cs="Times New Roman"/>
          <w:sz w:val="28"/>
        </w:rPr>
        <w:t>Вестн</w:t>
      </w:r>
      <w:proofErr w:type="spellEnd"/>
      <w:r w:rsidRPr="004401AD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4401AD">
        <w:rPr>
          <w:rFonts w:ascii="Times New Roman" w:hAnsi="Times New Roman" w:cs="Times New Roman"/>
          <w:sz w:val="28"/>
        </w:rPr>
        <w:t>аграр</w:t>
      </w:r>
      <w:proofErr w:type="spellEnd"/>
      <w:r w:rsidRPr="004401AD">
        <w:rPr>
          <w:rFonts w:ascii="Times New Roman" w:hAnsi="Times New Roman" w:cs="Times New Roman"/>
          <w:sz w:val="28"/>
        </w:rPr>
        <w:t>. ун-та. – 2018. – № 4. – С. 175</w:t>
      </w:r>
      <w:r>
        <w:rPr>
          <w:rFonts w:ascii="Times New Roman" w:hAnsi="Times New Roman" w:cs="Times New Roman"/>
          <w:sz w:val="28"/>
        </w:rPr>
        <w:t>–</w:t>
      </w:r>
      <w:r w:rsidRPr="004401AD">
        <w:rPr>
          <w:rFonts w:ascii="Times New Roman" w:hAnsi="Times New Roman" w:cs="Times New Roman"/>
          <w:sz w:val="28"/>
        </w:rPr>
        <w:t>184.</w:t>
      </w:r>
    </w:p>
    <w:p w:rsidR="004401AD" w:rsidRPr="00B17745" w:rsidRDefault="004401AD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192" w:rsidRPr="00BA357A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Зубарева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Ю.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В.</w:t>
      </w:r>
      <w:r w:rsidRPr="00BA357A">
        <w:rPr>
          <w:rFonts w:ascii="Times New Roman" w:hAnsi="Times New Roman" w:cs="Times New Roman"/>
          <w:sz w:val="28"/>
          <w:szCs w:val="24"/>
        </w:rPr>
        <w:t xml:space="preserve"> Экспортный потенциал АПК Тюменской области: состояние и перспективы / </w:t>
      </w:r>
      <w:r w:rsidR="00BA357A" w:rsidRPr="00BA357A">
        <w:rPr>
          <w:rFonts w:ascii="Times New Roman" w:hAnsi="Times New Roman" w:cs="Times New Roman"/>
          <w:sz w:val="28"/>
          <w:szCs w:val="24"/>
        </w:rPr>
        <w:t>Ю.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В.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sz w:val="28"/>
          <w:szCs w:val="24"/>
        </w:rPr>
        <w:t xml:space="preserve">Зубарева, </w:t>
      </w:r>
      <w:r w:rsidR="00BA357A" w:rsidRPr="00BA357A">
        <w:rPr>
          <w:rFonts w:ascii="Times New Roman" w:hAnsi="Times New Roman" w:cs="Times New Roman"/>
          <w:sz w:val="28"/>
          <w:szCs w:val="24"/>
        </w:rPr>
        <w:t>С.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С. </w:t>
      </w:r>
      <w:r w:rsidRPr="00BA357A">
        <w:rPr>
          <w:rFonts w:ascii="Times New Roman" w:hAnsi="Times New Roman" w:cs="Times New Roman"/>
          <w:sz w:val="28"/>
          <w:szCs w:val="24"/>
        </w:rPr>
        <w:t>Пережогин // Агропродовольственная политика России. – 2017. – № 12. – С. 36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 xml:space="preserve">39. </w:t>
      </w:r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рассмотрена оценка экспортного состояния агропромышленного комплекса Тюменской области. Рассматриваемый опыт Тюменского региона, может стать основой при формировании экспортного потенциала в аграрном секторе экономики. Предложена группировка факторов, составляющих экспортный потенциал аграрной экономики. Представлены факторы, составляющие экспортный потенциал аграрного сектора экономики Тюменской области. Создание благоприятного инвестиционного климата создается не только правительством и главами региона. Комплексная поддержка позволяет среднему и малому бизнесу региона успешно развиваться и выводить свою продукцию на мировые рынки. На сегодняшний момент, Тюменская область активно сотрудничает со странами ближнего зарубежья. В планах Тюменской области к 2020 году экспорт продукции АПК должен составлять 21,4 миллиарда долларов. На федеральном уровне утверждено 11 основных видов сельхозпродукции, по которым планируется двигаться наиболее активно. В статье приведены примеры сельскохозяйственных предприятий Тюменской области, успешно осуществляющих экспортную деятельность. Вектор развития, взятый Тюменской областью на наращивание объёмов производства, достижение пороговых показателей продовольственной безопасности напрямую способствует формированию и росту экспортного потенциала в АПК. Комплексная поддержка позволяет среднему и малому бизнесу региона успешно развиваться и выводить свою продукцию на мировые рынки.</w:t>
      </w:r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BA357A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Коновалова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Т.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Л.</w:t>
      </w:r>
      <w:r w:rsidRPr="00BA357A">
        <w:rPr>
          <w:rFonts w:ascii="Times New Roman" w:hAnsi="Times New Roman" w:cs="Times New Roman"/>
          <w:sz w:val="28"/>
          <w:szCs w:val="24"/>
        </w:rPr>
        <w:t xml:space="preserve"> Внутриотраслевая конкуренция: стратегии и методы /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 Т.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Л.</w:t>
      </w:r>
      <w:r w:rsidRPr="00BA357A">
        <w:rPr>
          <w:rFonts w:ascii="Times New Roman" w:hAnsi="Times New Roman" w:cs="Times New Roman"/>
          <w:sz w:val="28"/>
          <w:szCs w:val="24"/>
        </w:rPr>
        <w:t xml:space="preserve"> Коновалова, </w:t>
      </w:r>
      <w:r w:rsidR="00BA357A" w:rsidRPr="00BA357A">
        <w:rPr>
          <w:rFonts w:ascii="Times New Roman" w:hAnsi="Times New Roman" w:cs="Times New Roman"/>
          <w:sz w:val="28"/>
          <w:szCs w:val="24"/>
        </w:rPr>
        <w:t>Т.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Б.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Оберт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>. науч. журн. – 2018. – № 3. – С. 78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83.</w:t>
      </w:r>
    </w:p>
    <w:p w:rsidR="000E1088" w:rsidRDefault="000E1088" w:rsidP="00E954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исследованы некоторые аспекты внутриотраслевой конкуренции, ее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стратегии и методы. Рассматриваются проблемы стимулирования потребителей мерами ценовой и неценовой конкуренции, применяемыми на различных отраслевых рынках. В качестве примеров показана ситуация развития конкуренции на российском рынке сыров и состояние российского рынка сахара как одного из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высококонкурентных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рынков. </w:t>
      </w:r>
    </w:p>
    <w:p w:rsidR="00E95416" w:rsidRPr="00C724A8" w:rsidRDefault="00E95416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2C" w:rsidRP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5122C">
        <w:rPr>
          <w:rFonts w:ascii="Times New Roman" w:hAnsi="Times New Roman" w:cs="Times New Roman"/>
          <w:b/>
          <w:sz w:val="28"/>
          <w:szCs w:val="24"/>
        </w:rPr>
        <w:t>Крылатых</w:t>
      </w:r>
      <w:proofErr w:type="gramEnd"/>
      <w:r w:rsidRPr="0025122C">
        <w:rPr>
          <w:rFonts w:ascii="Times New Roman" w:hAnsi="Times New Roman" w:cs="Times New Roman"/>
          <w:b/>
          <w:sz w:val="28"/>
          <w:szCs w:val="24"/>
        </w:rPr>
        <w:t>, Э. Н.</w:t>
      </w:r>
      <w:r w:rsidRPr="0025122C">
        <w:rPr>
          <w:rFonts w:ascii="Times New Roman" w:hAnsi="Times New Roman" w:cs="Times New Roman"/>
          <w:sz w:val="28"/>
          <w:szCs w:val="24"/>
        </w:rPr>
        <w:t xml:space="preserve"> Агропродовольственная сфера: пробьется ли Россия на мировой рынок? / Э. Н. Крылатых, Е. Ю. Фролова // Экономика с</w:t>
      </w:r>
      <w:r>
        <w:rPr>
          <w:rFonts w:ascii="Times New Roman" w:hAnsi="Times New Roman" w:cs="Times New Roman"/>
          <w:sz w:val="28"/>
          <w:szCs w:val="24"/>
        </w:rPr>
        <w:t>.-</w:t>
      </w:r>
      <w:r w:rsidRPr="0025122C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512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5122C">
        <w:rPr>
          <w:rFonts w:ascii="Times New Roman" w:hAnsi="Times New Roman" w:cs="Times New Roman"/>
          <w:sz w:val="28"/>
          <w:szCs w:val="24"/>
        </w:rPr>
        <w:t xml:space="preserve"> предприятий.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25122C">
        <w:rPr>
          <w:rFonts w:ascii="Times New Roman" w:hAnsi="Times New Roman" w:cs="Times New Roman"/>
          <w:sz w:val="28"/>
          <w:szCs w:val="24"/>
        </w:rPr>
        <w:t xml:space="preserve">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25122C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25122C">
        <w:rPr>
          <w:rFonts w:ascii="Times New Roman" w:hAnsi="Times New Roman" w:cs="Times New Roman"/>
          <w:sz w:val="28"/>
          <w:szCs w:val="24"/>
        </w:rPr>
        <w:t xml:space="preserve"> С. 13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25122C">
        <w:rPr>
          <w:rFonts w:ascii="Times New Roman" w:hAnsi="Times New Roman" w:cs="Times New Roman"/>
          <w:sz w:val="28"/>
          <w:szCs w:val="24"/>
        </w:rPr>
        <w:t xml:space="preserve">18. </w:t>
      </w: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раскрывается содержание дискуссии на тему состояния продовольственной безопасности России и о возможностях и ограничениях экспорта продовольствия. Дискуссия показала изменение отношения к понятию «продовольственная безопасность» как синониму достаточности основных продуктов, производимых в стране. Целями продовольственной политики должно быть обеспечение здорового питания и создание полноценной инфраструктуры для производства продуктов питания. Это многоплановые задачи, решение которых требует активного участия малых и средних сельскохозяйственных товаропроизводителей.</w:t>
      </w:r>
    </w:p>
    <w:p w:rsidR="000E1088" w:rsidRDefault="000E1088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BA357A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A357A">
        <w:rPr>
          <w:rFonts w:ascii="Times New Roman" w:hAnsi="Times New Roman" w:cs="Times New Roman"/>
          <w:b/>
          <w:sz w:val="28"/>
          <w:szCs w:val="24"/>
        </w:rPr>
        <w:t>Лявина</w:t>
      </w:r>
      <w:proofErr w:type="spellEnd"/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М.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Ю.</w:t>
      </w:r>
      <w:r w:rsidRPr="00BA357A">
        <w:rPr>
          <w:rFonts w:ascii="Times New Roman" w:hAnsi="Times New Roman" w:cs="Times New Roman"/>
          <w:sz w:val="28"/>
          <w:szCs w:val="24"/>
        </w:rPr>
        <w:t xml:space="preserve"> Факторы </w:t>
      </w:r>
      <w:proofErr w:type="gramStart"/>
      <w:r w:rsidRPr="00BA357A">
        <w:rPr>
          <w:rFonts w:ascii="Times New Roman" w:hAnsi="Times New Roman" w:cs="Times New Roman"/>
          <w:sz w:val="28"/>
          <w:szCs w:val="24"/>
        </w:rPr>
        <w:t>эффективного</w:t>
      </w:r>
      <w:proofErr w:type="gramEnd"/>
      <w:r w:rsidRPr="00BA357A">
        <w:rPr>
          <w:rFonts w:ascii="Times New Roman" w:hAnsi="Times New Roman" w:cs="Times New Roman"/>
          <w:sz w:val="28"/>
          <w:szCs w:val="24"/>
        </w:rPr>
        <w:t xml:space="preserve"> агропродовольственного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импортозамещения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 xml:space="preserve"> в России / </w:t>
      </w:r>
      <w:r w:rsidR="00BA357A" w:rsidRPr="00BA357A">
        <w:rPr>
          <w:rFonts w:ascii="Times New Roman" w:hAnsi="Times New Roman" w:cs="Times New Roman"/>
          <w:sz w:val="28"/>
          <w:szCs w:val="24"/>
        </w:rPr>
        <w:t>М.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Ю.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Лявина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>. науч. журн. – 2018. – № 3. – С.</w:t>
      </w:r>
      <w:r w:rsidR="00BA357A">
        <w:rPr>
          <w:rFonts w:ascii="Times New Roman" w:hAnsi="Times New Roman" w:cs="Times New Roman"/>
          <w:sz w:val="28"/>
          <w:szCs w:val="24"/>
        </w:rPr>
        <w:t xml:space="preserve"> 83–</w:t>
      </w:r>
      <w:r w:rsidRPr="00BA357A">
        <w:rPr>
          <w:rFonts w:ascii="Times New Roman" w:hAnsi="Times New Roman" w:cs="Times New Roman"/>
          <w:sz w:val="28"/>
          <w:szCs w:val="24"/>
        </w:rPr>
        <w:t>89.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Статья посвящена анализу факторов, определяющих достижение эффективного агропродовольственного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в России. Проведена систематизация факторов по отдельным группам. Выделены внешние и внутренние факторы, влияющие на результаты проводимой аграрной политики. Представлены последствия воздействия отдельных факторов на функционирование аграрной экономики.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Раскрыты причины высокой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импортозависимости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агропродовольственного рынка.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Осуществлена классификация внутренних факторов агропродовольственного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по уровням воздействия. Предложены первоочередные мероприятия по нивелированию негативного влияния внешних и внутренних факторов на процесс продовольственного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>.</w:t>
      </w:r>
    </w:p>
    <w:p w:rsidR="00825192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BA357A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A357A">
        <w:rPr>
          <w:rFonts w:ascii="Times New Roman" w:hAnsi="Times New Roman" w:cs="Times New Roman"/>
          <w:b/>
          <w:sz w:val="28"/>
          <w:szCs w:val="24"/>
        </w:rPr>
        <w:t>Милосердов</w:t>
      </w:r>
      <w:proofErr w:type="spellEnd"/>
      <w:r w:rsidR="00BA357A" w:rsidRPr="00BA357A">
        <w:rPr>
          <w:rFonts w:ascii="Times New Roman" w:hAnsi="Times New Roman" w:cs="Times New Roman"/>
          <w:b/>
          <w:sz w:val="28"/>
          <w:szCs w:val="24"/>
        </w:rPr>
        <w:t>,</w:t>
      </w:r>
      <w:r w:rsidRPr="00BA357A">
        <w:rPr>
          <w:rFonts w:ascii="Times New Roman" w:hAnsi="Times New Roman" w:cs="Times New Roman"/>
          <w:b/>
          <w:sz w:val="28"/>
          <w:szCs w:val="24"/>
        </w:rPr>
        <w:t xml:space="preserve"> В.</w:t>
      </w:r>
      <w:r w:rsidR="00BA357A" w:rsidRPr="00BA35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b/>
          <w:sz w:val="28"/>
          <w:szCs w:val="24"/>
        </w:rPr>
        <w:t>В</w:t>
      </w:r>
      <w:r w:rsidRPr="00BA357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A357A">
        <w:rPr>
          <w:rFonts w:ascii="Times New Roman" w:hAnsi="Times New Roman" w:cs="Times New Roman"/>
          <w:sz w:val="28"/>
          <w:szCs w:val="24"/>
        </w:rPr>
        <w:t>Экономические механизмы</w:t>
      </w:r>
      <w:proofErr w:type="gramEnd"/>
      <w:r w:rsidRPr="00BA357A">
        <w:rPr>
          <w:rFonts w:ascii="Times New Roman" w:hAnsi="Times New Roman" w:cs="Times New Roman"/>
          <w:sz w:val="28"/>
          <w:szCs w:val="24"/>
        </w:rPr>
        <w:t xml:space="preserve"> хозяйствования, обеспечивающие продовольственную безопасность страны / </w:t>
      </w:r>
      <w:r w:rsidR="00BA357A" w:rsidRPr="00BA357A">
        <w:rPr>
          <w:rFonts w:ascii="Times New Roman" w:hAnsi="Times New Roman" w:cs="Times New Roman"/>
          <w:sz w:val="28"/>
          <w:szCs w:val="24"/>
        </w:rPr>
        <w:t>В.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Милосердов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2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9.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Анализируются причины продовольственной безопасности, предлагаются меры по ее обеспечению: переход к новой модели экономического развития, совершенствование управления, структурная перестройка, обеспечение эквивалентного обмена между селом и городом, устранение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беспредела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в земельных отношениях, формирование новой законодательной базы, обеспечивающей эффективное развитие аграрной экономики. В последнее время страны третьего мира все больше разочаровываются в либеральном капитализме, все громче заявляет о себе государственный капитализм. В мире наступает новая эра человеческого общества, четко прослеживается несовместимость социально-экономических последствий научно-технической революции с капиталистической системой производства и частным распределением. Россия взяла четкий курс на модернизацию сельскохозяйственного производства, повышение конкурентоспособности сельскохозяйственных организаций, увеличение экспортной составляющей. </w:t>
      </w:r>
    </w:p>
    <w:p w:rsidR="00825192" w:rsidRPr="00C724A8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416">
        <w:rPr>
          <w:rFonts w:ascii="Times New Roman" w:hAnsi="Times New Roman" w:cs="Times New Roman"/>
          <w:b/>
          <w:sz w:val="28"/>
          <w:szCs w:val="24"/>
        </w:rPr>
        <w:lastRenderedPageBreak/>
        <w:t>Нуралиев, С. У.</w:t>
      </w:r>
      <w:r w:rsidRPr="000E1088">
        <w:rPr>
          <w:rFonts w:ascii="Times New Roman" w:hAnsi="Times New Roman" w:cs="Times New Roman"/>
          <w:sz w:val="28"/>
          <w:szCs w:val="24"/>
        </w:rPr>
        <w:t xml:space="preserve"> Торгово-экономическая политика и проблемы </w:t>
      </w:r>
      <w:proofErr w:type="spellStart"/>
      <w:r w:rsidRPr="000E1088">
        <w:rPr>
          <w:rFonts w:ascii="Times New Roman" w:hAnsi="Times New Roman" w:cs="Times New Roman"/>
          <w:sz w:val="28"/>
          <w:szCs w:val="24"/>
        </w:rPr>
        <w:t>импортозамещения</w:t>
      </w:r>
      <w:proofErr w:type="spellEnd"/>
      <w:r w:rsidRPr="000E1088">
        <w:rPr>
          <w:rFonts w:ascii="Times New Roman" w:hAnsi="Times New Roman" w:cs="Times New Roman"/>
          <w:sz w:val="28"/>
          <w:szCs w:val="24"/>
        </w:rPr>
        <w:t xml:space="preserve"> на продовольственном рынке / С. У. Нуралиев // </w:t>
      </w:r>
      <w:r w:rsidR="00BA357A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BA357A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A357A" w:rsidRPr="0025122C">
        <w:rPr>
          <w:rFonts w:ascii="Times New Roman" w:hAnsi="Times New Roman" w:cs="Times New Roman"/>
          <w:sz w:val="28"/>
          <w:szCs w:val="28"/>
        </w:rPr>
        <w:t>. предприятий. – 2018. – №</w:t>
      </w:r>
      <w:r w:rsidRPr="000E1088">
        <w:rPr>
          <w:rFonts w:ascii="Times New Roman" w:hAnsi="Times New Roman" w:cs="Times New Roman"/>
          <w:sz w:val="28"/>
          <w:szCs w:val="24"/>
        </w:rPr>
        <w:t xml:space="preserve"> 1. 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2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>5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E95416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рассматриваются вопросы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 обеспечения продовольственной безопасности страны на основе создания гарантированных каналов сбыта, разработки и реализации эффективных государственных программ развития товаропроводящей инфраструктуры и совершенствования федерального законодательства в сфере оптовой и розничной торговли продуктами питания.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22" w:rsidRDefault="00D72422" w:rsidP="00D724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b/>
          <w:sz w:val="28"/>
          <w:szCs w:val="24"/>
        </w:rPr>
        <w:t xml:space="preserve">О реализации комплекса мер в сфере </w:t>
      </w:r>
      <w:proofErr w:type="spellStart"/>
      <w:r w:rsidRPr="00C724A8">
        <w:rPr>
          <w:rFonts w:ascii="Times New Roman" w:hAnsi="Times New Roman" w:cs="Times New Roman"/>
          <w:b/>
          <w:sz w:val="28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b/>
          <w:sz w:val="28"/>
          <w:szCs w:val="24"/>
        </w:rPr>
        <w:t xml:space="preserve"> АПК Брянской области</w:t>
      </w:r>
      <w:r w:rsidRPr="00C724A8">
        <w:rPr>
          <w:rFonts w:ascii="Times New Roman" w:hAnsi="Times New Roman" w:cs="Times New Roman"/>
          <w:sz w:val="28"/>
          <w:szCs w:val="24"/>
        </w:rPr>
        <w:t xml:space="preserve">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24A8">
        <w:rPr>
          <w:rFonts w:ascii="Times New Roman" w:hAnsi="Times New Roman" w:cs="Times New Roman"/>
          <w:sz w:val="28"/>
          <w:szCs w:val="24"/>
        </w:rPr>
        <w:t>А. Бельченко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24A8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C724A8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C724A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C724A8">
        <w:rPr>
          <w:rFonts w:ascii="Times New Roman" w:hAnsi="Times New Roman" w:cs="Times New Roman"/>
          <w:sz w:val="28"/>
          <w:szCs w:val="24"/>
        </w:rPr>
        <w:t>. Брянской гос. с.-х. акад. – 2018. – № 2. – С. 23–28.</w:t>
      </w:r>
      <w:r w:rsidRPr="00C72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22" w:rsidRPr="00C724A8" w:rsidRDefault="00D72422" w:rsidP="00D724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Брянская область - самодостаточный регион, который в настоящее время полностью обеспечивает население области основными социально-значимыми продовольственными товарами первой необходимости: мясом и мясопродуктами, картофелем, яйцами, молоком и молокопродуктами. Три года назад Россией были введены ответные меры на санкции, предусматривающие ограничение на ввоз в Россию некоторых видов продовольствия. Отечественные сельхозпроизводители получили карт-бланш после ограничения доступа импортных продуктов на наш рынок.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Благодаря реализации комплекса мер в сфере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рост сельхозпроизводства за 3 года достиг отметки 11%. Доля продукции сельского хозяйства в валовом региональном продукте увеличилась с 7 до 15,4%. С уверенностью можно сказать, что 2017 год не стал исключением, поскольку третий год подряд в области создаются условия для развития агропромышленного комплекса региона.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За это время сельское хозяйство Брянской области вышло на новый, современный, эффективный и качественный уровень благодаря применению самых передовых научных разработок, созданию конкурентной продукции за счет реализации действующей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(2017-2020 годы).</w:t>
      </w:r>
    </w:p>
    <w:p w:rsidR="00D72422" w:rsidRPr="00C724A8" w:rsidRDefault="00D72422" w:rsidP="00D724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2C" w:rsidRP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Овчинников, О. Г.</w:t>
      </w:r>
      <w:r w:rsidRPr="0025122C">
        <w:rPr>
          <w:rFonts w:ascii="Times New Roman" w:hAnsi="Times New Roman" w:cs="Times New Roman"/>
          <w:sz w:val="28"/>
          <w:szCs w:val="24"/>
        </w:rPr>
        <w:t xml:space="preserve"> Ситуация в агропродовольственном секторе России: успехи или кризис? / О. Г. Овчинников // Экономика с.-х. и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25122C">
        <w:rPr>
          <w:rFonts w:ascii="Times New Roman" w:hAnsi="Times New Roman" w:cs="Times New Roman"/>
          <w:sz w:val="28"/>
          <w:szCs w:val="24"/>
        </w:rPr>
        <w:t>. предприятий. – 2018. – № 3. – С. 7–12</w:t>
      </w:r>
      <w:proofErr w:type="gramStart"/>
      <w:r w:rsidRPr="0025122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5122C">
        <w:rPr>
          <w:rFonts w:ascii="Times New Roman" w:hAnsi="Times New Roman" w:cs="Times New Roman"/>
          <w:sz w:val="28"/>
          <w:szCs w:val="24"/>
        </w:rPr>
        <w:t xml:space="preserve"> 4 табл., 2 рис. </w:t>
      </w: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Аграрный сектор России после глубокого спада в 1990-е годы, начиная с нулевых годов нынешнего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достиг значительного прогресса в своем развитии. Внешне это проявилось в существенном росте объемов производства, особенно в ряде отраслей. Это стало предлогом для высоких оценок в адрес отечественного агропромышленного комплекса, его достижений. В то же время, подобные оценки, как правило, не учитывают целый ряд условий, выполнение которых является необходимым для признания любой аграрной экономики действительно успешной. В статье рассматриваются эти особенности современного этапа развития агропродовольственного сектора России. </w:t>
      </w:r>
    </w:p>
    <w:p w:rsidR="000E1088" w:rsidRPr="00E95416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BA357A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7A">
        <w:rPr>
          <w:rFonts w:ascii="Times New Roman" w:hAnsi="Times New Roman" w:cs="Times New Roman"/>
          <w:b/>
          <w:sz w:val="28"/>
          <w:szCs w:val="24"/>
        </w:rPr>
        <w:t>Основы теории и методологии трансфера технологий производства высокотехнологичной продукции в аграрной экономике России</w:t>
      </w:r>
      <w:r w:rsidRPr="00BA357A">
        <w:rPr>
          <w:rFonts w:ascii="Times New Roman" w:hAnsi="Times New Roman" w:cs="Times New Roman"/>
          <w:sz w:val="28"/>
          <w:szCs w:val="24"/>
        </w:rPr>
        <w:t xml:space="preserve"> / </w:t>
      </w:r>
      <w:r w:rsidR="00BA357A" w:rsidRPr="00BA357A">
        <w:rPr>
          <w:rFonts w:ascii="Times New Roman" w:hAnsi="Times New Roman" w:cs="Times New Roman"/>
          <w:sz w:val="28"/>
          <w:szCs w:val="24"/>
        </w:rPr>
        <w:t>Н.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И.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Pr="00BA357A">
        <w:rPr>
          <w:rFonts w:ascii="Times New Roman" w:hAnsi="Times New Roman" w:cs="Times New Roman"/>
          <w:sz w:val="28"/>
          <w:szCs w:val="24"/>
        </w:rPr>
        <w:t>Кузнецов</w:t>
      </w:r>
      <w:r w:rsidR="00BA357A">
        <w:rPr>
          <w:rFonts w:ascii="Times New Roman" w:hAnsi="Times New Roman" w:cs="Times New Roman"/>
          <w:sz w:val="28"/>
          <w:szCs w:val="24"/>
        </w:rPr>
        <w:t xml:space="preserve"> </w:t>
      </w:r>
      <w:r w:rsidR="00BA357A" w:rsidRPr="00BA357A">
        <w:rPr>
          <w:rFonts w:ascii="Times New Roman" w:hAnsi="Times New Roman" w:cs="Times New Roman"/>
          <w:sz w:val="28"/>
          <w:szCs w:val="24"/>
        </w:rPr>
        <w:t>[</w:t>
      </w:r>
      <w:r w:rsidR="00BA357A">
        <w:rPr>
          <w:rFonts w:ascii="Times New Roman" w:hAnsi="Times New Roman" w:cs="Times New Roman"/>
          <w:sz w:val="28"/>
          <w:szCs w:val="24"/>
        </w:rPr>
        <w:t>и др.</w:t>
      </w:r>
      <w:r w:rsidR="00BA357A" w:rsidRPr="00BA357A">
        <w:rPr>
          <w:rFonts w:ascii="Times New Roman" w:hAnsi="Times New Roman" w:cs="Times New Roman"/>
          <w:sz w:val="28"/>
          <w:szCs w:val="24"/>
        </w:rPr>
        <w:t>]</w:t>
      </w:r>
      <w:r w:rsidRPr="00BA357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A357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A357A">
        <w:rPr>
          <w:rFonts w:ascii="Times New Roman" w:hAnsi="Times New Roman" w:cs="Times New Roman"/>
          <w:sz w:val="28"/>
          <w:szCs w:val="24"/>
        </w:rPr>
        <w:t>. науч. журн. – 2018. – № 1. – С. 65</w:t>
      </w:r>
      <w:r w:rsidR="00BA357A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68.</w:t>
      </w:r>
    </w:p>
    <w:p w:rsidR="00825192" w:rsidRDefault="00825192" w:rsidP="00B1774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Обосновывается необходимость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активизации процесса технологической модернизации аграрного сегмента российской экономики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. Анализируются труды видных ученых-экономистов, посвященные проблеме развития экономики на основе производства высокотехнологичной продукции в реальном секторе экономики. Показано значение трансфера технологий производства высокотехнологичной продукции для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>инновационного развития российской экономики в современных условиях.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Павленко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И.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В.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Проблемы формирования производственного потенциала регионального АПК /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 И.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В.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Павленко, </w:t>
      </w:r>
      <w:r w:rsidR="006D01BF" w:rsidRPr="006D01BF">
        <w:rPr>
          <w:rFonts w:ascii="Times New Roman" w:hAnsi="Times New Roman" w:cs="Times New Roman"/>
          <w:sz w:val="28"/>
          <w:szCs w:val="24"/>
        </w:rPr>
        <w:t>В.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И. </w:t>
      </w:r>
      <w:r w:rsidRPr="006D01BF">
        <w:rPr>
          <w:rFonts w:ascii="Times New Roman" w:hAnsi="Times New Roman" w:cs="Times New Roman"/>
          <w:sz w:val="28"/>
          <w:szCs w:val="24"/>
        </w:rPr>
        <w:t xml:space="preserve">Андреев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науч. журн. – 2018. – № 1. – С. 69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73</w:t>
      </w:r>
      <w:r w:rsidR="006D01BF">
        <w:rPr>
          <w:rFonts w:ascii="Times New Roman" w:hAnsi="Times New Roman" w:cs="Times New Roman"/>
          <w:sz w:val="28"/>
          <w:szCs w:val="24"/>
        </w:rPr>
        <w:t>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Анализируется современное состояние и пути обновления материально-технической базы сельского хозяйства Саратовской области. Проведенные исследования обосновали целесообразность и эффективность инвестиционной деятельности. Вместе с этим они выявили и ряд проблем, стоящих перед аграриями. В первую очередь - это недостаток собственных средств и дорогостоящие банковские услуги, что отрицательно влияет на формирование и развитие инфраструктуры агропродовольственного рынка. Решающую роль в развитие АПК должны взять на себя государственные институты власти. Реализация инвестиционных проектов на условиях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несомненно, будет способствовать повышению производственного и инновационного потенциалов отрасли, а также росту конкурентных позиций сельскохозяйственных товаропроизводителей. </w:t>
      </w:r>
    </w:p>
    <w:p w:rsidR="006D01BF" w:rsidRPr="00C724A8" w:rsidRDefault="006D01BF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Проблемы и возможности развития аграрного сектора экономики Брянской области</w:t>
      </w:r>
      <w:r w:rsidRPr="000E1088">
        <w:rPr>
          <w:rFonts w:ascii="Times New Roman" w:hAnsi="Times New Roman" w:cs="Times New Roman"/>
          <w:sz w:val="28"/>
          <w:szCs w:val="24"/>
        </w:rPr>
        <w:t xml:space="preserve"> / Е. П. Чирков [и др.] // </w:t>
      </w:r>
      <w:r w:rsidR="006D01BF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6D01BF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D01BF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0E1088">
        <w:rPr>
          <w:rFonts w:ascii="Times New Roman" w:hAnsi="Times New Roman" w:cs="Times New Roman"/>
          <w:sz w:val="28"/>
          <w:szCs w:val="24"/>
        </w:rPr>
        <w:t xml:space="preserve">2. 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32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37. </w:t>
      </w:r>
    </w:p>
    <w:p w:rsid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рассмотрены современное состояние, проблемы и возможности развития аграрного сектора экономики Брянской области в условиях радиоактивного загрязнения. Диагностика причин, сдерживающих его развитие, позволила выявить систему факторов, связанных как с состоянием ресурсного потенциала, так и с организационно-экономическими условиями. На примере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разработана концепция развития потребительской кооперации в зоне повышенного содержания радионуклидов. Определены цели, механизм реализации, ожидаемый эффект.</w:t>
      </w:r>
    </w:p>
    <w:p w:rsidR="000E1088" w:rsidRP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01BF">
        <w:rPr>
          <w:rFonts w:ascii="Times New Roman" w:hAnsi="Times New Roman" w:cs="Times New Roman"/>
          <w:b/>
          <w:sz w:val="28"/>
          <w:szCs w:val="24"/>
        </w:rPr>
        <w:t>Прасолова</w:t>
      </w:r>
      <w:proofErr w:type="spellEnd"/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Л.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В</w:t>
      </w:r>
      <w:r w:rsidRPr="006D01BF">
        <w:rPr>
          <w:rFonts w:ascii="Times New Roman" w:hAnsi="Times New Roman" w:cs="Times New Roman"/>
          <w:sz w:val="28"/>
          <w:szCs w:val="24"/>
        </w:rPr>
        <w:t>. Практика управления инновационной деятельностью на предприятиях АПК Тюменской области /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 Л.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В.</w:t>
      </w:r>
      <w:r w:rsidRPr="006D01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Прасолова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, </w:t>
      </w:r>
      <w:r w:rsidR="006D01BF" w:rsidRPr="006D01BF">
        <w:rPr>
          <w:rFonts w:ascii="Times New Roman" w:hAnsi="Times New Roman" w:cs="Times New Roman"/>
          <w:sz w:val="28"/>
          <w:szCs w:val="24"/>
        </w:rPr>
        <w:t>Ю.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В. </w:t>
      </w:r>
      <w:r w:rsidRPr="006D01BF">
        <w:rPr>
          <w:rFonts w:ascii="Times New Roman" w:hAnsi="Times New Roman" w:cs="Times New Roman"/>
          <w:sz w:val="28"/>
          <w:szCs w:val="24"/>
        </w:rPr>
        <w:t>Зубарева // Агропродовольственная политика России. – 2017. – № 12. – С. 31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35.</w:t>
      </w:r>
    </w:p>
    <w:p w:rsidR="00825192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Важнейшей стратегической задачей экономического развития России является переход к инновационной модели экономического роста. Инновационная деятельность на предприятиях АПК регламентируется федеральными и региональными нормативно-правовыми актами. В Тюменской области осуществляется политика, направленная на поддержку научно-технической и инновационной деятельности, создание и развитие единого объединенного комплекса науки и производства. В регионе реализуется ряд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>-инвестиционных проектов в мясном и молочном животноводстве, растениеводстве, рыбоводстве и перерабатывающей промышленности, которые направлены на обеспечение в будущем экономической стабильности территорий.</w:t>
      </w:r>
    </w:p>
    <w:p w:rsidR="006D01BF" w:rsidRPr="00E95416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Санникова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М.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О.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Государственно-частное партнерство как форма активизации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инновационно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-технического развития сельскохозяйственного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производствА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 / </w:t>
      </w:r>
      <w:r w:rsidR="006D01BF" w:rsidRPr="006D01BF">
        <w:rPr>
          <w:rFonts w:ascii="Times New Roman" w:hAnsi="Times New Roman" w:cs="Times New Roman"/>
          <w:sz w:val="28"/>
          <w:szCs w:val="24"/>
        </w:rPr>
        <w:t>М.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О.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sz w:val="28"/>
          <w:szCs w:val="24"/>
        </w:rPr>
        <w:t xml:space="preserve">Санникова, </w:t>
      </w:r>
      <w:r w:rsidR="006D01BF" w:rsidRPr="006D01BF">
        <w:rPr>
          <w:rFonts w:ascii="Times New Roman" w:hAnsi="Times New Roman" w:cs="Times New Roman"/>
          <w:sz w:val="28"/>
          <w:szCs w:val="24"/>
        </w:rPr>
        <w:t>Н.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Провидонова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науч. журн. – 2018. – № 1. – С. 74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80.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современных условиях одним из ведущих факторов ускоренного роста производства конкурентоспособной продукции сельского хозяйства является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-техническое развитие аграрной сферы. Одной из форм привлечения ресурсов для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-технических проектов, учитывая недостаток средств сельскохозяйственных товаропроизводителей, неразвитость инфраструктуры для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проектов и отсутствие организационного опыта, является государственно-частное партнерство. В работе на примере проекта строительства оросительной системы с применением инновационных технических решений доказывается экономическая и общественная эффективность взаимодействия экономических агентов в рамках государственно-частного партнерства. </w:t>
      </w:r>
    </w:p>
    <w:p w:rsidR="001F078E" w:rsidRPr="00C724A8" w:rsidRDefault="001F078E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Соболев, О. С.</w:t>
      </w:r>
      <w:r w:rsidRPr="000E1088">
        <w:rPr>
          <w:rFonts w:ascii="Times New Roman" w:hAnsi="Times New Roman" w:cs="Times New Roman"/>
          <w:sz w:val="28"/>
          <w:szCs w:val="24"/>
        </w:rPr>
        <w:t xml:space="preserve"> "Точки роста" экономики в сельском хозяйстве России / О. С. Соболев // </w:t>
      </w:r>
      <w:r w:rsidR="006D01BF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6D01BF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D01BF" w:rsidRPr="0025122C">
        <w:rPr>
          <w:rFonts w:ascii="Times New Roman" w:hAnsi="Times New Roman" w:cs="Times New Roman"/>
          <w:sz w:val="28"/>
          <w:szCs w:val="28"/>
        </w:rPr>
        <w:t>. предприятий. – 2018. – № 3. 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52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>60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17 табл.</w:t>
      </w:r>
      <w:r w:rsidRPr="00C72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выделены три вида аграрного производства, являющиеся в настоящее время и в перспективе «точками роста» сельского хозяйства России. Проанализированы ценовые тренды на основных рынках сельскохозяйственного сырья в РФ и США в 2017 г. Приведены темпы роста В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ВП в кр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упных мировых экономиках, а также изменение инфляции и уровня безработицы в течение года. 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8E" w:rsidRPr="001F078E" w:rsidRDefault="001F078E" w:rsidP="001F07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078E">
        <w:rPr>
          <w:rFonts w:ascii="Times New Roman" w:hAnsi="Times New Roman" w:cs="Times New Roman"/>
          <w:b/>
          <w:sz w:val="28"/>
        </w:rPr>
        <w:t>Сурков, И. М</w:t>
      </w:r>
      <w:r w:rsidRPr="001F078E">
        <w:rPr>
          <w:rFonts w:ascii="Times New Roman" w:hAnsi="Times New Roman" w:cs="Times New Roman"/>
          <w:sz w:val="28"/>
        </w:rPr>
        <w:t>. Приоритетные направления устойчивого роста сельской экономики и социально-экономического развития сельских территорий / И.</w:t>
      </w:r>
      <w:r>
        <w:rPr>
          <w:rFonts w:ascii="Times New Roman" w:hAnsi="Times New Roman" w:cs="Times New Roman"/>
          <w:sz w:val="28"/>
        </w:rPr>
        <w:t xml:space="preserve"> </w:t>
      </w:r>
      <w:r w:rsidRPr="001F078E">
        <w:rPr>
          <w:rFonts w:ascii="Times New Roman" w:hAnsi="Times New Roman" w:cs="Times New Roman"/>
          <w:sz w:val="28"/>
        </w:rPr>
        <w:t xml:space="preserve">М. Сурков // </w:t>
      </w:r>
      <w:proofErr w:type="spellStart"/>
      <w:r w:rsidRPr="001F078E">
        <w:rPr>
          <w:rFonts w:ascii="Times New Roman" w:hAnsi="Times New Roman" w:cs="Times New Roman"/>
          <w:sz w:val="28"/>
        </w:rPr>
        <w:t>Вестн</w:t>
      </w:r>
      <w:proofErr w:type="spellEnd"/>
      <w:r w:rsidRPr="001F078E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1F078E">
        <w:rPr>
          <w:rFonts w:ascii="Times New Roman" w:hAnsi="Times New Roman" w:cs="Times New Roman"/>
          <w:sz w:val="28"/>
        </w:rPr>
        <w:t>аграр</w:t>
      </w:r>
      <w:proofErr w:type="spellEnd"/>
      <w:r w:rsidRPr="001F078E">
        <w:rPr>
          <w:rFonts w:ascii="Times New Roman" w:hAnsi="Times New Roman" w:cs="Times New Roman"/>
          <w:sz w:val="28"/>
        </w:rPr>
        <w:t>. ун-та. – 2018. – № 4. – С. 167</w:t>
      </w:r>
      <w:r>
        <w:rPr>
          <w:rFonts w:ascii="Times New Roman" w:hAnsi="Times New Roman" w:cs="Times New Roman"/>
          <w:sz w:val="28"/>
        </w:rPr>
        <w:t>–</w:t>
      </w:r>
      <w:r w:rsidRPr="001F078E">
        <w:rPr>
          <w:rFonts w:ascii="Times New Roman" w:hAnsi="Times New Roman" w:cs="Times New Roman"/>
          <w:sz w:val="28"/>
        </w:rPr>
        <w:t>174.</w:t>
      </w:r>
    </w:p>
    <w:p w:rsidR="001F078E" w:rsidRPr="00B17745" w:rsidRDefault="001F078E" w:rsidP="006403E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F331B" w:rsidRPr="002F331B" w:rsidRDefault="002F331B" w:rsidP="002F33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F331B">
        <w:rPr>
          <w:rFonts w:ascii="Times New Roman" w:hAnsi="Times New Roman" w:cs="Times New Roman"/>
          <w:b/>
          <w:sz w:val="28"/>
        </w:rPr>
        <w:t>Терновых, К. С.</w:t>
      </w:r>
      <w:r w:rsidRPr="002F331B">
        <w:rPr>
          <w:rFonts w:ascii="Times New Roman" w:hAnsi="Times New Roman" w:cs="Times New Roman"/>
          <w:sz w:val="28"/>
        </w:rPr>
        <w:t xml:space="preserve"> Мониторинг </w:t>
      </w:r>
      <w:proofErr w:type="spellStart"/>
      <w:r w:rsidRPr="002F331B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2F331B">
        <w:rPr>
          <w:rFonts w:ascii="Times New Roman" w:hAnsi="Times New Roman" w:cs="Times New Roman"/>
          <w:sz w:val="28"/>
        </w:rPr>
        <w:t>-инвестиционной политики в АПК / К.</w:t>
      </w:r>
      <w:r>
        <w:rPr>
          <w:rFonts w:ascii="Times New Roman" w:hAnsi="Times New Roman" w:cs="Times New Roman"/>
          <w:sz w:val="28"/>
        </w:rPr>
        <w:t xml:space="preserve"> </w:t>
      </w:r>
      <w:r w:rsidRPr="002F331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F331B">
        <w:rPr>
          <w:rFonts w:ascii="Times New Roman" w:hAnsi="Times New Roman" w:cs="Times New Roman"/>
          <w:sz w:val="28"/>
        </w:rPr>
        <w:t>Терновых, Н.</w:t>
      </w:r>
      <w:r>
        <w:rPr>
          <w:rFonts w:ascii="Times New Roman" w:hAnsi="Times New Roman" w:cs="Times New Roman"/>
          <w:sz w:val="28"/>
        </w:rPr>
        <w:t xml:space="preserve"> </w:t>
      </w:r>
      <w:r w:rsidRPr="002F331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F331B">
        <w:rPr>
          <w:rFonts w:ascii="Times New Roman" w:hAnsi="Times New Roman" w:cs="Times New Roman"/>
          <w:sz w:val="28"/>
        </w:rPr>
        <w:t>Лытнева</w:t>
      </w:r>
      <w:proofErr w:type="spellEnd"/>
      <w:r w:rsidRPr="002F331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F331B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2F331B">
        <w:rPr>
          <w:rFonts w:ascii="Times New Roman" w:hAnsi="Times New Roman" w:cs="Times New Roman"/>
          <w:sz w:val="28"/>
        </w:rPr>
        <w:t>Камалян</w:t>
      </w:r>
      <w:proofErr w:type="spellEnd"/>
      <w:r w:rsidRPr="002F331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F331B">
        <w:rPr>
          <w:rFonts w:ascii="Times New Roman" w:hAnsi="Times New Roman" w:cs="Times New Roman"/>
          <w:sz w:val="28"/>
        </w:rPr>
        <w:t>Вестн</w:t>
      </w:r>
      <w:proofErr w:type="spellEnd"/>
      <w:r w:rsidRPr="002F331B">
        <w:rPr>
          <w:rFonts w:ascii="Times New Roman" w:hAnsi="Times New Roman" w:cs="Times New Roman"/>
          <w:sz w:val="28"/>
        </w:rPr>
        <w:t>.</w:t>
      </w:r>
      <w:proofErr w:type="gramEnd"/>
      <w:r w:rsidRPr="002F331B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2F331B">
        <w:rPr>
          <w:rFonts w:ascii="Times New Roman" w:hAnsi="Times New Roman" w:cs="Times New Roman"/>
          <w:sz w:val="28"/>
        </w:rPr>
        <w:t>аграр</w:t>
      </w:r>
      <w:proofErr w:type="spellEnd"/>
      <w:r w:rsidRPr="002F331B">
        <w:rPr>
          <w:rFonts w:ascii="Times New Roman" w:hAnsi="Times New Roman" w:cs="Times New Roman"/>
          <w:sz w:val="28"/>
        </w:rPr>
        <w:t>. ун-та. – 2018. – № 4. – С. 157–166.</w:t>
      </w:r>
    </w:p>
    <w:p w:rsidR="002F331B" w:rsidRPr="00B17745" w:rsidRDefault="002F331B" w:rsidP="006403E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03E1" w:rsidRPr="006403E1" w:rsidRDefault="006403E1" w:rsidP="006403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403E1">
        <w:rPr>
          <w:rFonts w:ascii="Times New Roman" w:hAnsi="Times New Roman" w:cs="Times New Roman"/>
          <w:b/>
          <w:sz w:val="28"/>
        </w:rPr>
        <w:t>Тургунбаев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403E1">
        <w:rPr>
          <w:rFonts w:ascii="Times New Roman" w:hAnsi="Times New Roman" w:cs="Times New Roman"/>
          <w:b/>
          <w:sz w:val="28"/>
        </w:rPr>
        <w:t xml:space="preserve"> М. Ж.</w:t>
      </w:r>
      <w:r w:rsidRPr="006403E1">
        <w:rPr>
          <w:rFonts w:ascii="Times New Roman" w:hAnsi="Times New Roman" w:cs="Times New Roman"/>
          <w:sz w:val="28"/>
        </w:rPr>
        <w:t xml:space="preserve"> Методы развития корпоративной системы управления в агропромышленном комплексе Кыргызской республики</w:t>
      </w:r>
      <w:r>
        <w:rPr>
          <w:rFonts w:ascii="Times New Roman" w:hAnsi="Times New Roman" w:cs="Times New Roman"/>
          <w:sz w:val="28"/>
        </w:rPr>
        <w:t xml:space="preserve"> / </w:t>
      </w:r>
      <w:r w:rsidRPr="006403E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403E1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6403E1">
        <w:rPr>
          <w:rFonts w:ascii="Times New Roman" w:hAnsi="Times New Roman" w:cs="Times New Roman"/>
          <w:sz w:val="28"/>
        </w:rPr>
        <w:t>Тургунбаев</w:t>
      </w:r>
      <w:proofErr w:type="spellEnd"/>
      <w:r w:rsidRPr="006403E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403E1">
        <w:rPr>
          <w:rFonts w:ascii="Times New Roman" w:hAnsi="Times New Roman" w:cs="Times New Roman"/>
          <w:sz w:val="28"/>
        </w:rPr>
        <w:t>Аграр</w:t>
      </w:r>
      <w:proofErr w:type="spellEnd"/>
      <w:r w:rsidRPr="006403E1">
        <w:rPr>
          <w:rFonts w:ascii="Times New Roman" w:hAnsi="Times New Roman" w:cs="Times New Roman"/>
          <w:sz w:val="28"/>
        </w:rPr>
        <w:t>. науч. журн. – 2018. – № 1. – С. 95</w:t>
      </w:r>
      <w:r>
        <w:rPr>
          <w:rFonts w:ascii="Times New Roman" w:hAnsi="Times New Roman" w:cs="Times New Roman"/>
          <w:sz w:val="28"/>
        </w:rPr>
        <w:t>–</w:t>
      </w:r>
      <w:r w:rsidRPr="006403E1">
        <w:rPr>
          <w:rFonts w:ascii="Times New Roman" w:hAnsi="Times New Roman" w:cs="Times New Roman"/>
          <w:sz w:val="28"/>
        </w:rPr>
        <w:t>99.</w:t>
      </w:r>
    </w:p>
    <w:p w:rsidR="006403E1" w:rsidRPr="00B17745" w:rsidRDefault="006403E1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01BF">
        <w:rPr>
          <w:rFonts w:ascii="Times New Roman" w:hAnsi="Times New Roman" w:cs="Times New Roman"/>
          <w:b/>
          <w:sz w:val="28"/>
          <w:szCs w:val="24"/>
        </w:rPr>
        <w:t>Четошникова</w:t>
      </w:r>
      <w:proofErr w:type="spellEnd"/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Л.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А.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Программно-целевая поддержка кластерных инициатив в АПК региона / </w:t>
      </w:r>
      <w:r w:rsidR="006D01BF" w:rsidRPr="006D01BF">
        <w:rPr>
          <w:rFonts w:ascii="Times New Roman" w:hAnsi="Times New Roman" w:cs="Times New Roman"/>
          <w:sz w:val="28"/>
          <w:szCs w:val="24"/>
        </w:rPr>
        <w:t>Л.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Четошникова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науч. журн. – 2018. – № 1. – С. 87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91</w:t>
      </w:r>
      <w:r w:rsidR="006D01BF">
        <w:rPr>
          <w:rFonts w:ascii="Times New Roman" w:hAnsi="Times New Roman" w:cs="Times New Roman"/>
          <w:sz w:val="28"/>
          <w:szCs w:val="24"/>
        </w:rPr>
        <w:t>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Статья посвящена исследованию программно-целевой поддержке кластерных инициатив в одном из приоритетного направления развития специализации экономики Краснодарского края - АПК. Показано, что возможности развития АПК региона определяются его мощным агропромышленным потенциалом. Существенный резерв активизации инвестиционной деятельности заложен в кластерных образованиях. Выявлены проблемы развития формирующихся территориально-производственных кластеров в сфере АПК и определены направления развития процессов кластеризации.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01BF">
        <w:rPr>
          <w:rFonts w:ascii="Times New Roman" w:hAnsi="Times New Roman" w:cs="Times New Roman"/>
          <w:b/>
          <w:sz w:val="28"/>
          <w:szCs w:val="24"/>
        </w:rPr>
        <w:t>Шарипов</w:t>
      </w:r>
      <w:proofErr w:type="spellEnd"/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С.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А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>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О критериях эффективности руководителя в условиях инновационного развития АПК / </w:t>
      </w:r>
      <w:r w:rsidR="006D01BF" w:rsidRPr="006D01BF">
        <w:rPr>
          <w:rFonts w:ascii="Times New Roman" w:hAnsi="Times New Roman" w:cs="Times New Roman"/>
          <w:sz w:val="28"/>
          <w:szCs w:val="24"/>
        </w:rPr>
        <w:t>С.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Шарипов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10</w:t>
      </w:r>
      <w:r w:rsidR="006D01BF" w:rsidRP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15.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Цель исследования - определить критерии эффективного руководителя в условиях инновационного развития АПК, обосновать меры по повышению качества подготовки и подбора руководителей и менеджеров для села. Современное аграрное производство в условиях рыночной экономики основано на широком применении ресурсосберегающих новых технологий, использовании инновационной энергосберегающей техники и оборудования, в связи с этим предъявляет принципиально новые повышенные требования к профессиональному уровню знаний и умения руководителей и специалистов.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этого качественный уровень работников предприятий и организаций в области управления инновационными процессами требуют существенного улучшения, которые находятся ниже международных стандартов. В этих условиях совершенствование кадровой политики в сельском хозяйстве является важнейшей составляющей аграрной политики, направленное на эффективное развитие устойчивого агропромышленного производства, формирование и развитие продовольственных рынков, повышения уровня доходов работников, качества жизни сельского населения и решения других жизненно важных задач. В связи с этим, основной задачей является обучение руководителей и специалистов в свете современных требований рыночной экономики и формирование у них высокого уровня профессионализма и управленческих способностей, инновационного мышления, предпринимательских навыков, необходимых для работы в новых экономических условиях. 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A4" w:rsidRDefault="005C6DA4" w:rsidP="000E10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Инвестиции в сельском хозяйстве</w:t>
      </w:r>
    </w:p>
    <w:p w:rsidR="005C6DA4" w:rsidRPr="005C6DA4" w:rsidRDefault="005C6DA4" w:rsidP="005C6D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6DA4">
        <w:rPr>
          <w:rFonts w:ascii="Times New Roman" w:hAnsi="Times New Roman" w:cs="Times New Roman"/>
          <w:b/>
          <w:sz w:val="28"/>
        </w:rPr>
        <w:t>О реализации крупных инвестиционных проектов в сфере АПК Брянской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5C6DA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C6DA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C6DA4">
        <w:rPr>
          <w:rFonts w:ascii="Times New Roman" w:hAnsi="Times New Roman" w:cs="Times New Roman"/>
          <w:sz w:val="28"/>
        </w:rPr>
        <w:t>Бельченко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5C6DA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5C6DA4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5C6DA4">
        <w:rPr>
          <w:rFonts w:ascii="Times New Roman" w:hAnsi="Times New Roman" w:cs="Times New Roman"/>
          <w:sz w:val="28"/>
        </w:rPr>
        <w:t>Вестн</w:t>
      </w:r>
      <w:proofErr w:type="spellEnd"/>
      <w:r w:rsidRPr="005C6DA4">
        <w:rPr>
          <w:rFonts w:ascii="Times New Roman" w:hAnsi="Times New Roman" w:cs="Times New Roman"/>
          <w:sz w:val="28"/>
        </w:rPr>
        <w:t>. Брянской гос. с.-х. акад. – 2018. – № 1. – С. 35</w:t>
      </w:r>
      <w:r>
        <w:rPr>
          <w:rFonts w:ascii="Times New Roman" w:hAnsi="Times New Roman" w:cs="Times New Roman"/>
          <w:sz w:val="28"/>
        </w:rPr>
        <w:t>–</w:t>
      </w:r>
      <w:r w:rsidRPr="005C6DA4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.</w:t>
      </w:r>
    </w:p>
    <w:p w:rsidR="005C6DA4" w:rsidRPr="00B17745" w:rsidRDefault="005C6DA4" w:rsidP="000E108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Земельные фонды и их использование</w:t>
      </w:r>
    </w:p>
    <w:p w:rsidR="000E1088" w:rsidRP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Воробьев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А.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В.</w:t>
      </w:r>
      <w:r w:rsidRPr="006D01BF">
        <w:rPr>
          <w:rFonts w:ascii="Times New Roman" w:hAnsi="Times New Roman" w:cs="Times New Roman"/>
          <w:sz w:val="28"/>
          <w:szCs w:val="24"/>
        </w:rPr>
        <w:t xml:space="preserve"> Учет неиспользуемой пашни, проблемы изъятия ее из состава земель сельскохозяйственного назначения Волгоградской области / </w:t>
      </w:r>
      <w:r w:rsidR="006D01BF" w:rsidRPr="006D01BF">
        <w:rPr>
          <w:rFonts w:ascii="Times New Roman" w:hAnsi="Times New Roman" w:cs="Times New Roman"/>
          <w:sz w:val="28"/>
          <w:szCs w:val="24"/>
        </w:rPr>
        <w:t>А.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В. </w:t>
      </w:r>
      <w:r w:rsidRPr="006D01BF">
        <w:rPr>
          <w:rFonts w:ascii="Times New Roman" w:hAnsi="Times New Roman" w:cs="Times New Roman"/>
          <w:sz w:val="28"/>
          <w:szCs w:val="24"/>
        </w:rPr>
        <w:t xml:space="preserve">Воробьев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науч. журн. – 2018. – № 3. – С. 8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12.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Волгоградской области много лет не используется более 1,5 </w:t>
      </w:r>
      <w:r w:rsidR="006D01BF" w:rsidRPr="00C724A8">
        <w:rPr>
          <w:rFonts w:ascii="Times New Roman" w:hAnsi="Times New Roman" w:cs="Times New Roman"/>
          <w:sz w:val="24"/>
          <w:szCs w:val="24"/>
        </w:rPr>
        <w:t>млн.</w:t>
      </w:r>
      <w:r w:rsidRPr="00C724A8">
        <w:rPr>
          <w:rFonts w:ascii="Times New Roman" w:hAnsi="Times New Roman" w:cs="Times New Roman"/>
          <w:sz w:val="24"/>
          <w:szCs w:val="24"/>
        </w:rPr>
        <w:t xml:space="preserve"> га пашни - площадь сопоставимая с наличием всех пахотных земель в республиках Северо-Кавказского федерального округа. В статье исследована процедура принудительного изъятия земельных участков из состава земель сельскохозяйственного назначения, установленная Федеральным законом от 24.07.2002 N 101-ФЗ «Об обороте земель сельскохозяйственного назначения». Показано неудовлетворительное состояние ведения земельно-учетной документации. Сделан вывод о том, что принудительное изъятие земель по причине снижения плодородия и по признакам неиспользования земельных участков в сельскохозяйственном производстве региона будет длительным по времени, осуществляться в незначительных объемах и носить локальный характер. </w:t>
      </w:r>
    </w:p>
    <w:p w:rsidR="00825192" w:rsidRPr="00C724A8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01BF">
        <w:rPr>
          <w:rFonts w:ascii="Times New Roman" w:hAnsi="Times New Roman" w:cs="Times New Roman"/>
          <w:b/>
          <w:sz w:val="28"/>
          <w:szCs w:val="24"/>
        </w:rPr>
        <w:t>Евтушкова</w:t>
      </w:r>
      <w:proofErr w:type="spellEnd"/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Е.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П.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Правовое регулирование оборота земельных долей в праве общей собственности на земельный участок из земель сельскохозяйственного назначения /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 Е.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П.</w:t>
      </w:r>
      <w:r w:rsidRPr="006D01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Евтушкова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 xml:space="preserve">, </w:t>
      </w:r>
      <w:r w:rsidR="006D01BF" w:rsidRPr="006D01BF">
        <w:rPr>
          <w:rFonts w:ascii="Times New Roman" w:hAnsi="Times New Roman" w:cs="Times New Roman"/>
          <w:sz w:val="28"/>
          <w:szCs w:val="24"/>
        </w:rPr>
        <w:t>Т.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В. </w:t>
      </w:r>
      <w:r w:rsidRPr="006D01BF">
        <w:rPr>
          <w:rFonts w:ascii="Times New Roman" w:hAnsi="Times New Roman" w:cs="Times New Roman"/>
          <w:sz w:val="28"/>
          <w:szCs w:val="24"/>
        </w:rPr>
        <w:t>Симакова // Агропродовольственная политика России. – 2017. – № 12. – С. 118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123.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Цель исследования - определение современного состояния правового регулирования земельных долей в праве общей собственности из земель сельскохозяйственного назначения. Методикой исследования выступают методологические, правовые подходы по совершенствованию оборота использования земель сельскохозяйственного назначения. Проведение аграрной реформы 90-х годов 20 века привело к тому, что на данный момент в собственности граждан и юридических лиц находится 1808 тыс. га земель сельскохозяйственного назначения, что составляет 39,7 % от общей площади земель сельскохозяйственного назначения области. В государственной и муниципальной собственности находится 2738,5 тыс. га земель сельскохозяйственного назначения. Становится важным рассмотреть процесс выдела земельного участка в счет земельных долей, а также рассчитать величину затрат при оформлении прав на земельные доли.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Анализ правового регулирования земельных долей показал, что порядок выдела земельных долей в праве общей собственности на землях сельскохозяйственного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>назначения в силу сложности проведения комплекса работ целесообразен при непосредственном участии и содействии органов местного самоуправления, а также разработке предельных максимальных цен на выполнение работ при подготовке проекта межевания на уровне субъектов Российской Федерации.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Необходима разработка комплексных землеустроительных проектов перераспределения земель на территории сельских населенных пунктов (до составления проектов межевания) для создания благоприятных пространственно-территориальных условий и размещения инженерной инфраструктуры. В целях рационального использования земельных ресурсов обязать землепользователей предоставлять долгосрочный бизнес-план, в основе которого будет лежать проект внутрихозяйственного землеустройства. Для наилучшего и наиболее эффективного распределения земельных участков разработать методические рекомендации по проектированию земельных участков в счет земельных долей на основе относительного дифференциального дохода, получаемого за счет местоположения и качества земельных участков. 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Анализ структуры земель сельскохозяйственного назначения Алтайского края</w:t>
      </w:r>
      <w:r w:rsidRPr="006D01BF">
        <w:rPr>
          <w:rFonts w:ascii="Times New Roman" w:hAnsi="Times New Roman" w:cs="Times New Roman"/>
          <w:sz w:val="28"/>
          <w:szCs w:val="24"/>
        </w:rPr>
        <w:t xml:space="preserve"> / </w:t>
      </w:r>
      <w:r w:rsidR="006D01BF" w:rsidRPr="006D01BF">
        <w:rPr>
          <w:rFonts w:ascii="Times New Roman" w:hAnsi="Times New Roman" w:cs="Times New Roman"/>
          <w:sz w:val="28"/>
          <w:szCs w:val="24"/>
        </w:rPr>
        <w:t>А.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А. </w:t>
      </w:r>
      <w:r w:rsidRPr="006D01BF">
        <w:rPr>
          <w:rFonts w:ascii="Times New Roman" w:hAnsi="Times New Roman" w:cs="Times New Roman"/>
          <w:sz w:val="28"/>
          <w:szCs w:val="24"/>
        </w:rPr>
        <w:t xml:space="preserve">Бунин </w:t>
      </w:r>
      <w:r w:rsidR="006D01BF" w:rsidRPr="006D01BF">
        <w:rPr>
          <w:rFonts w:ascii="Times New Roman" w:hAnsi="Times New Roman" w:cs="Times New Roman"/>
          <w:sz w:val="28"/>
          <w:szCs w:val="24"/>
        </w:rPr>
        <w:t>[</w:t>
      </w:r>
      <w:r w:rsidR="006D01BF">
        <w:rPr>
          <w:rFonts w:ascii="Times New Roman" w:hAnsi="Times New Roman" w:cs="Times New Roman"/>
          <w:sz w:val="28"/>
          <w:szCs w:val="24"/>
        </w:rPr>
        <w:t>и др.</w:t>
      </w:r>
      <w:r w:rsidR="006D01BF" w:rsidRPr="006D01BF">
        <w:rPr>
          <w:rFonts w:ascii="Times New Roman" w:hAnsi="Times New Roman" w:cs="Times New Roman"/>
          <w:sz w:val="28"/>
          <w:szCs w:val="24"/>
        </w:rPr>
        <w:t>]</w:t>
      </w:r>
      <w:r w:rsidRPr="006D01B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D01BF" w:rsidRPr="006D01BF">
        <w:rPr>
          <w:rFonts w:ascii="Times New Roman" w:hAnsi="Times New Roman" w:cs="Times New Roman"/>
          <w:sz w:val="28"/>
          <w:szCs w:val="24"/>
        </w:rPr>
        <w:t>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ун-та. – 2018. – № 3. – С.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sz w:val="28"/>
          <w:szCs w:val="24"/>
        </w:rPr>
        <w:t>19</w:t>
      </w:r>
      <w:r w:rsidR="006D01BF" w:rsidRP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25.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Алтайском крае категория земель сельскохозяйственного назначения самая обширная и составляет более 11,5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га. В собственности граждан находится более 6,1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га, в государственной и муниципальной собственности - чуть больше 5 млн га, остальные земли - в собственности юридических лиц. Управлять земельными ресурсами в таком объёме очень сложно. Это связано и с наличием огромного количества разновеликих землепользований, дифференцированной организационной структурой этих землепользований, внешних и внутренних факторов, влияющих на них, и, самое главное, неоднородными природными, почвенно-климатическими условиями, сложившимися на территории Алтайского края. Проведён анализ природных и климатических условий, земельного фонда Алтайского края и его структуры по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подзонам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. Дана количественная и качественная характеристика структуры пахотных угодий в зональном плане, двигаясь в направлении: северная лесостепь → луговая лесостепь → средняя лесостепь → южная лесостепь → умеренно-засушливая степь → засушливая степь → сухая степь. Сделана количественная и качественная оценка их состояния. Так, общая площадь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изменённых земель колеблется от 530 тыс. га (северная лесостепь) до 1362 тыс. га (засушливая степь). Доля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изменённых земель с 24% в северной лесостепи возрастает до 58% в засушливой степи. Засушливая степь является наиболее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изменённой, что подтверждается самой высокой долей пашни, урбанизированных территорий и нарушенных земель. Установлено, что перекосы в структуре земель сельскохозяйственного назначения, небольшие площади полезащитного лесоразведения, несоблюдение почвозащитных мероприятий стали причинами развития эрозии и дефляции вне зависимости от природной зоны (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6D01BF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Моделирование сельскохозяйственного землепользования в Алтайском крае</w:t>
      </w:r>
      <w:r w:rsidRPr="006D01BF">
        <w:rPr>
          <w:rFonts w:ascii="Times New Roman" w:hAnsi="Times New Roman" w:cs="Times New Roman"/>
          <w:sz w:val="28"/>
          <w:szCs w:val="24"/>
        </w:rPr>
        <w:t xml:space="preserve"> / </w:t>
      </w:r>
      <w:r w:rsidR="006D01BF" w:rsidRPr="006D01BF">
        <w:rPr>
          <w:rFonts w:ascii="Times New Roman" w:hAnsi="Times New Roman" w:cs="Times New Roman"/>
          <w:sz w:val="28"/>
          <w:szCs w:val="24"/>
        </w:rPr>
        <w:t>П.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А. </w:t>
      </w:r>
      <w:proofErr w:type="gramStart"/>
      <w:r w:rsidRPr="006D01BF">
        <w:rPr>
          <w:rFonts w:ascii="Times New Roman" w:hAnsi="Times New Roman" w:cs="Times New Roman"/>
          <w:sz w:val="28"/>
          <w:szCs w:val="24"/>
        </w:rPr>
        <w:t>Мягкий</w:t>
      </w:r>
      <w:proofErr w:type="gramEnd"/>
      <w:r w:rsidRP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[</w:t>
      </w:r>
      <w:r w:rsidR="006D01BF">
        <w:rPr>
          <w:rFonts w:ascii="Times New Roman" w:hAnsi="Times New Roman" w:cs="Times New Roman"/>
          <w:sz w:val="28"/>
          <w:szCs w:val="24"/>
        </w:rPr>
        <w:t>и др.</w:t>
      </w:r>
      <w:r w:rsidR="006D01BF" w:rsidRPr="006D01BF">
        <w:rPr>
          <w:rFonts w:ascii="Times New Roman" w:hAnsi="Times New Roman" w:cs="Times New Roman"/>
          <w:sz w:val="28"/>
          <w:szCs w:val="24"/>
        </w:rPr>
        <w:t>]</w:t>
      </w:r>
      <w:r w:rsidRPr="006D01BF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D01BF">
        <w:rPr>
          <w:rFonts w:ascii="Times New Roman" w:hAnsi="Times New Roman" w:cs="Times New Roman"/>
          <w:sz w:val="28"/>
          <w:szCs w:val="24"/>
        </w:rPr>
        <w:t>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ун-та. – 2018. – № 3. – С.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sz w:val="28"/>
          <w:szCs w:val="24"/>
        </w:rPr>
        <w:t>16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32.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Сложившаяся система сельскохозяйственного землепользования в Алтайском крае привела к отчуждению питательных веществ с урожаем,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дегумификации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 эрозии почв, что стало причиной не только ухудшения качества почв, их экологического состояния, снижения продуктивности и способности почв к самовосстановлению, но и разрушению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природных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и экосистем. Предлагаемое в работе моделирование сельскохозяйственного использования земель на примере Ключевского муниципального района осуществляется на основе ландшафтно-экологического подхода путем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оптимизации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агроландшафта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на двух территориальных уровнях: административного района (муниципального образования) и сельскохозяйственного предприятия. В первом случае разрабатывается схема землеустройства, во втором - проект внутрихозяйственного землеустройства. Система севооборотов оценена относительно её способности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защищать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почвы от эрозии, дефляции, обеспечивать баланс органического вещества и минеральных элементов питания. Осуществив анализ существующего землепользования в Ключевском административном районе Алтайского края, нами предложены 10 моделей, которые направлены на организацию использования природных ресурсов (биологических, почвенных, водных и др.). Суть этой организации земли сводится к тому, чтобы в процессе использования обеспечить её воспроизводство и повысить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биопродуктивность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сельскохозяйственных угодий, а также поддержать функционирование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воздействуя на их территориальные и производительные функции. Предложения, разработанные и обоснованные в схеме землеустройства муниципального района, реализуются через проекты внутрихозяйственного землеустройства сельскохозяйственных предприятий, которые разрабатываются на основе ландшафтно-структурного анализа территории и выделения агроэкологических типов земель. Для каждого агроэкологического типа земель приводятся ограничения в использовании и предлагаются типы и виды севооборотов, которые наиболее приемлемы для того или иного типа земель. </w:t>
      </w:r>
    </w:p>
    <w:p w:rsidR="006D01BF" w:rsidRPr="00C724A8" w:rsidRDefault="006D01BF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6D01BF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1BF">
        <w:rPr>
          <w:rFonts w:ascii="Times New Roman" w:hAnsi="Times New Roman" w:cs="Times New Roman"/>
          <w:b/>
          <w:sz w:val="28"/>
          <w:szCs w:val="24"/>
        </w:rPr>
        <w:t>Качанов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>,</w:t>
      </w:r>
      <w:r w:rsidRPr="006D01BF">
        <w:rPr>
          <w:rFonts w:ascii="Times New Roman" w:hAnsi="Times New Roman" w:cs="Times New Roman"/>
          <w:b/>
          <w:sz w:val="28"/>
          <w:szCs w:val="24"/>
        </w:rPr>
        <w:t xml:space="preserve"> А.</w:t>
      </w:r>
      <w:r w:rsidR="006D01BF" w:rsidRPr="006D01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01BF">
        <w:rPr>
          <w:rFonts w:ascii="Times New Roman" w:hAnsi="Times New Roman" w:cs="Times New Roman"/>
          <w:b/>
          <w:sz w:val="28"/>
          <w:szCs w:val="24"/>
        </w:rPr>
        <w:t>И.</w:t>
      </w:r>
      <w:r w:rsidRPr="006D01BF">
        <w:rPr>
          <w:rFonts w:ascii="Times New Roman" w:hAnsi="Times New Roman" w:cs="Times New Roman"/>
          <w:sz w:val="28"/>
          <w:szCs w:val="24"/>
        </w:rPr>
        <w:t xml:space="preserve"> Совершенствование земельных отношений как основа развития сельских территорий региона /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 А.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>И.</w:t>
      </w:r>
      <w:r w:rsidRPr="006D01BF">
        <w:rPr>
          <w:rFonts w:ascii="Times New Roman" w:hAnsi="Times New Roman" w:cs="Times New Roman"/>
          <w:sz w:val="28"/>
          <w:szCs w:val="24"/>
        </w:rPr>
        <w:t xml:space="preserve"> Качанов, </w:t>
      </w:r>
      <w:r w:rsidR="006D01BF" w:rsidRPr="006D01BF">
        <w:rPr>
          <w:rFonts w:ascii="Times New Roman" w:hAnsi="Times New Roman" w:cs="Times New Roman"/>
          <w:sz w:val="28"/>
          <w:szCs w:val="24"/>
        </w:rPr>
        <w:t>А.</w:t>
      </w:r>
      <w:r w:rsidR="006D01BF">
        <w:rPr>
          <w:rFonts w:ascii="Times New Roman" w:hAnsi="Times New Roman" w:cs="Times New Roman"/>
          <w:sz w:val="28"/>
          <w:szCs w:val="24"/>
        </w:rPr>
        <w:t xml:space="preserve"> </w:t>
      </w:r>
      <w:r w:rsidR="006D01BF" w:rsidRPr="006D01BF">
        <w:rPr>
          <w:rFonts w:ascii="Times New Roman" w:hAnsi="Times New Roman" w:cs="Times New Roman"/>
          <w:sz w:val="28"/>
          <w:szCs w:val="24"/>
        </w:rPr>
        <w:t xml:space="preserve">И. </w:t>
      </w:r>
      <w:r w:rsidRPr="006D01BF">
        <w:rPr>
          <w:rFonts w:ascii="Times New Roman" w:hAnsi="Times New Roman" w:cs="Times New Roman"/>
          <w:sz w:val="28"/>
          <w:szCs w:val="24"/>
        </w:rPr>
        <w:t xml:space="preserve">Фирсов // </w:t>
      </w:r>
      <w:proofErr w:type="spellStart"/>
      <w:r w:rsidRPr="006D01B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D01BF">
        <w:rPr>
          <w:rFonts w:ascii="Times New Roman" w:hAnsi="Times New Roman" w:cs="Times New Roman"/>
          <w:sz w:val="28"/>
          <w:szCs w:val="24"/>
        </w:rPr>
        <w:t>. науч. журн. – 2018. – № 2. – С. 88</w:t>
      </w:r>
      <w:r w:rsidR="006D01BF">
        <w:rPr>
          <w:rFonts w:ascii="Times New Roman" w:hAnsi="Times New Roman" w:cs="Times New Roman"/>
          <w:sz w:val="28"/>
          <w:szCs w:val="24"/>
        </w:rPr>
        <w:t>–</w:t>
      </w:r>
      <w:r w:rsidRPr="006D01BF">
        <w:rPr>
          <w:rFonts w:ascii="Times New Roman" w:hAnsi="Times New Roman" w:cs="Times New Roman"/>
          <w:sz w:val="28"/>
          <w:szCs w:val="24"/>
        </w:rPr>
        <w:t>93.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Основная часть земель сельскохозяйственного назначения в виде земельных долей стала собственностью граждан и юридических лиц, их четвертая часть находится в государственной и муниципальной собственности. Из земель, используемых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сельхозорганизациями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Саратовской области, 24 % находятся в собственности, 72 % - в аренде и 4 % - в стадии оформления. Между арендодателями и арендаторами часто возникают разногласия, которые законодательно не регулируются. Для успешного функционирования института аренды необходимо законодательное решение комплекса проблем арендного землепользования, в том числе разработка положений об оценке земли, формах и нормах арендной платы. </w:t>
      </w:r>
    </w:p>
    <w:p w:rsidR="00825192" w:rsidRPr="00C724A8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D01BF">
        <w:rPr>
          <w:rFonts w:ascii="Times New Roman" w:hAnsi="Times New Roman" w:cs="Times New Roman"/>
          <w:b/>
          <w:sz w:val="28"/>
          <w:szCs w:val="24"/>
        </w:rPr>
        <w:t>Комов</w:t>
      </w:r>
      <w:proofErr w:type="spellEnd"/>
      <w:r w:rsidRPr="006D01BF">
        <w:rPr>
          <w:rFonts w:ascii="Times New Roman" w:hAnsi="Times New Roman" w:cs="Times New Roman"/>
          <w:b/>
          <w:sz w:val="28"/>
          <w:szCs w:val="24"/>
        </w:rPr>
        <w:t>, Н. В.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Смена статуса в российском землепользовании - стратегическая задача вывода страны на передовые мировые рубежи / Н. В. </w:t>
      </w:r>
      <w:proofErr w:type="spellStart"/>
      <w:r w:rsidRPr="000E1088">
        <w:rPr>
          <w:rFonts w:ascii="Times New Roman" w:hAnsi="Times New Roman" w:cs="Times New Roman"/>
          <w:sz w:val="28"/>
          <w:szCs w:val="24"/>
        </w:rPr>
        <w:t>Комов</w:t>
      </w:r>
      <w:proofErr w:type="spellEnd"/>
      <w:r w:rsidRPr="000E1088">
        <w:rPr>
          <w:rFonts w:ascii="Times New Roman" w:hAnsi="Times New Roman" w:cs="Times New Roman"/>
          <w:sz w:val="28"/>
          <w:szCs w:val="24"/>
        </w:rPr>
        <w:t xml:space="preserve">, С. А. </w:t>
      </w:r>
      <w:proofErr w:type="spellStart"/>
      <w:r w:rsidRPr="000E1088">
        <w:rPr>
          <w:rFonts w:ascii="Times New Roman" w:hAnsi="Times New Roman" w:cs="Times New Roman"/>
          <w:sz w:val="28"/>
          <w:szCs w:val="24"/>
        </w:rPr>
        <w:t>Шарипов</w:t>
      </w:r>
      <w:proofErr w:type="spellEnd"/>
      <w:r w:rsidRPr="000E1088">
        <w:rPr>
          <w:rFonts w:ascii="Times New Roman" w:hAnsi="Times New Roman" w:cs="Times New Roman"/>
          <w:sz w:val="28"/>
          <w:szCs w:val="24"/>
        </w:rPr>
        <w:t xml:space="preserve"> // </w:t>
      </w:r>
      <w:r w:rsidR="006D01BF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6D01BF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D01BF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0E1088">
        <w:rPr>
          <w:rFonts w:ascii="Times New Roman" w:hAnsi="Times New Roman" w:cs="Times New Roman"/>
          <w:sz w:val="28"/>
          <w:szCs w:val="24"/>
        </w:rPr>
        <w:t xml:space="preserve">2. 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2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9. 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Проведен анализ и рассмотрены проблемы по смене курса в российском землепользовании. Решение земельных вопросов, эффективное управление огромным общенациональным достоянием будет серьезным вкладом в стратегию устойчивого развития России, в процесс ее интеграции в мировую экономику, надежным гарантом экономической и продовольственной безопасности страны. Новый курс земельной политики создаст все условия для вовлечения в ее реализацию гражданского общества и поможет укрепить связь власти с народом.</w:t>
      </w:r>
    </w:p>
    <w:p w:rsidR="00825192" w:rsidRPr="00C724A8" w:rsidRDefault="00825192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745" w:rsidRDefault="000E1088" w:rsidP="00B1774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Медведева, Т. Н.</w:t>
      </w:r>
      <w:r w:rsidRPr="000E108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к оценке экономической эффективности использования сельскохозяйственных угодий / Т. Н. Медведева, И. А. Артамонова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>. предприятий. – 2018. – № 3. 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47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>51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0E1088" w:rsidRDefault="000E1088" w:rsidP="00B1774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обобщены методики ряда российских ученых по оценке эффективности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сельскохозяйственных угодий. В результате исследования авторами предложен вариант рейтинговой оценки эффективности использования земельных ресурсов, представлены показатели, характеризующие эффективность использования сельскохозяйственных угодий, разработан механизм расчета комплексного интегрального показателя, который отражает совокупный эффект оценочных критериев, и дает возможность в дальнейшем проводить сравнительный анализ по субъектам хозяйствования, по их группам, в целом по регионам. Предложенная авторами методика апробирована на сельскохозяйственных организациях Курганской области. </w:t>
      </w:r>
    </w:p>
    <w:p w:rsidR="00E56519" w:rsidRPr="00C724A8" w:rsidRDefault="00E56519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Ульянов</w:t>
      </w:r>
      <w:r w:rsidR="00E56519">
        <w:rPr>
          <w:rFonts w:ascii="Times New Roman" w:hAnsi="Times New Roman" w:cs="Times New Roman"/>
          <w:b/>
          <w:sz w:val="28"/>
          <w:szCs w:val="24"/>
        </w:rPr>
        <w:t>,</w:t>
      </w:r>
      <w:r w:rsidRPr="00E56519">
        <w:rPr>
          <w:rFonts w:ascii="Times New Roman" w:hAnsi="Times New Roman" w:cs="Times New Roman"/>
          <w:b/>
          <w:sz w:val="28"/>
          <w:szCs w:val="24"/>
        </w:rPr>
        <w:t xml:space="preserve"> Д.</w:t>
      </w:r>
      <w:r w:rsidR="00E56519" w:rsidRPr="00E565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6519">
        <w:rPr>
          <w:rFonts w:ascii="Times New Roman" w:hAnsi="Times New Roman" w:cs="Times New Roman"/>
          <w:b/>
          <w:sz w:val="28"/>
          <w:szCs w:val="24"/>
        </w:rPr>
        <w:t>В.</w:t>
      </w:r>
      <w:r w:rsidRPr="00E56519">
        <w:rPr>
          <w:rFonts w:ascii="Times New Roman" w:hAnsi="Times New Roman" w:cs="Times New Roman"/>
          <w:sz w:val="28"/>
          <w:szCs w:val="24"/>
        </w:rPr>
        <w:t xml:space="preserve"> К вопросу об определении земельного участка / 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Д. В. </w:t>
      </w:r>
      <w:r w:rsidRPr="00E56519">
        <w:rPr>
          <w:rFonts w:ascii="Times New Roman" w:hAnsi="Times New Roman" w:cs="Times New Roman"/>
          <w:sz w:val="28"/>
          <w:szCs w:val="24"/>
        </w:rPr>
        <w:t>Ульянов // Агропродовольственная политика России. – 2017. – № 12. – С. 45</w:t>
      </w:r>
      <w:r w:rsidR="00E56519" w:rsidRP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 xml:space="preserve">51. </w:t>
      </w:r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Статья посвящена анализу законодательного определения земельного участка в РФ как важнейшего объекта современных правоотношений. Приводятся мнения учёных, специализирующихся на исследуемой сфере. Проведен анализ мнений современных цивилистов о дефиниции земельного участка. Указано на расплывчатость современного определения, допускающего различные толкования данного понятия. Данная проблема до сих пор остается одной из самых обсуждаемых в науке гражданского права. Однако, точное и верное определение в праве будет являться важным с точки зрения правильного понимания того или иного юридического факта, особенностей его проявления, анализа нормативно-правового регулирования, совершенствования современного законодательства. Обоснована необходимость формулировки точного, лаконичного, не допускающего двояких толкований определения. Отмечено, что в определении должен содержаться, прежде всего, признак, дифференцирующий земельный участок как объект гражданских правоотношений. Указано на то, что недооценка этого признака влечет многочисленные споры по земельным вопросам. Подчеркнута особая роль определений в праве, от правильности, точности, формулировки которых зависит эффективность их применения в жизни. Особо подчеркнуто, что целью исследования является разработка собственного определения земельного участка. Проводится анализ современной судебной практики. Рассматривается опыт в подходе к данному вопросу таких зарубежных стран, как Германия. Дан подробный анализ признаков земельного участка как природного, так и правового объекта. Автор выделяет главный дифференцирующий признак - границы, доказывая его первичность по отношению к другим. В исследовании указан идентифицирующий признак земельного участка - кадастровый номер, без которого не обойтись в век цифровых технологий. Предложен собственный подход к проблеме понимания и толкования законодательного определения земельного участка. Сформулировано собственное определение земельного участка с учетом исследования доктринальных источников, материалов судебной практики и опыта зарубежных стран. 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Default="00825192" w:rsidP="002512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Труд в сельском хозяйстве</w:t>
      </w:r>
    </w:p>
    <w:p w:rsidR="00D56C61" w:rsidRPr="00D56C61" w:rsidRDefault="00D56C61" w:rsidP="00D56C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6C61">
        <w:rPr>
          <w:rFonts w:ascii="Times New Roman" w:hAnsi="Times New Roman" w:cs="Times New Roman"/>
          <w:b/>
          <w:sz w:val="28"/>
        </w:rPr>
        <w:t>Нусхаева</w:t>
      </w:r>
      <w:proofErr w:type="spellEnd"/>
      <w:r w:rsidRPr="00D56C61">
        <w:rPr>
          <w:rFonts w:ascii="Times New Roman" w:hAnsi="Times New Roman" w:cs="Times New Roman"/>
          <w:b/>
          <w:sz w:val="28"/>
        </w:rPr>
        <w:t>, Б. Б.</w:t>
      </w:r>
      <w:r w:rsidRPr="00D56C61">
        <w:rPr>
          <w:rFonts w:ascii="Times New Roman" w:hAnsi="Times New Roman" w:cs="Times New Roman"/>
          <w:sz w:val="28"/>
        </w:rPr>
        <w:t xml:space="preserve"> Сельское население регионов юга России: анализ демографической ситуации / Б.</w:t>
      </w:r>
      <w:r>
        <w:rPr>
          <w:rFonts w:ascii="Times New Roman" w:hAnsi="Times New Roman" w:cs="Times New Roman"/>
          <w:sz w:val="28"/>
        </w:rPr>
        <w:t xml:space="preserve"> </w:t>
      </w:r>
      <w:r w:rsidRPr="00D56C6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D56C61">
        <w:rPr>
          <w:rFonts w:ascii="Times New Roman" w:hAnsi="Times New Roman" w:cs="Times New Roman"/>
          <w:sz w:val="28"/>
        </w:rPr>
        <w:t>Нусхаева</w:t>
      </w:r>
      <w:proofErr w:type="spellEnd"/>
      <w:r w:rsidRPr="00D56C6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56C6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56C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C6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56C61">
        <w:rPr>
          <w:rFonts w:ascii="Times New Roman" w:hAnsi="Times New Roman" w:cs="Times New Roman"/>
          <w:sz w:val="28"/>
        </w:rPr>
        <w:t xml:space="preserve"> науки. – 2018. – №. 2. – С. 94</w:t>
      </w:r>
      <w:r>
        <w:rPr>
          <w:rFonts w:ascii="Times New Roman" w:hAnsi="Times New Roman" w:cs="Times New Roman"/>
          <w:sz w:val="28"/>
        </w:rPr>
        <w:t>–</w:t>
      </w:r>
      <w:r w:rsidRPr="00D56C61">
        <w:rPr>
          <w:rFonts w:ascii="Times New Roman" w:hAnsi="Times New Roman" w:cs="Times New Roman"/>
          <w:sz w:val="28"/>
        </w:rPr>
        <w:t>100.</w:t>
      </w:r>
    </w:p>
    <w:p w:rsidR="00D56C61" w:rsidRPr="00947C3C" w:rsidRDefault="00D56C61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20C8" w:rsidRPr="001220C8" w:rsidRDefault="001220C8" w:rsidP="001220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20C8">
        <w:rPr>
          <w:rFonts w:ascii="Times New Roman" w:hAnsi="Times New Roman" w:cs="Times New Roman"/>
          <w:b/>
          <w:sz w:val="28"/>
        </w:rPr>
        <w:t>Прока, Н. И.</w:t>
      </w:r>
      <w:r w:rsidRPr="001220C8">
        <w:rPr>
          <w:rFonts w:ascii="Times New Roman" w:hAnsi="Times New Roman" w:cs="Times New Roman"/>
          <w:sz w:val="28"/>
        </w:rPr>
        <w:t xml:space="preserve"> Эффективность использования кадрового потенциала в растениеводстве / Н. И. Прока // </w:t>
      </w:r>
      <w:proofErr w:type="spellStart"/>
      <w:r w:rsidRPr="001220C8">
        <w:rPr>
          <w:rFonts w:ascii="Times New Roman" w:hAnsi="Times New Roman" w:cs="Times New Roman"/>
          <w:sz w:val="28"/>
        </w:rPr>
        <w:t>Вестн</w:t>
      </w:r>
      <w:proofErr w:type="spellEnd"/>
      <w:r w:rsidRPr="001220C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20C8">
        <w:rPr>
          <w:rFonts w:ascii="Times New Roman" w:hAnsi="Times New Roman" w:cs="Times New Roman"/>
          <w:sz w:val="28"/>
        </w:rPr>
        <w:t>аграр</w:t>
      </w:r>
      <w:proofErr w:type="spellEnd"/>
      <w:r w:rsidRPr="001220C8">
        <w:rPr>
          <w:rFonts w:ascii="Times New Roman" w:hAnsi="Times New Roman" w:cs="Times New Roman"/>
          <w:sz w:val="28"/>
        </w:rPr>
        <w:t>. науки.– 2018. – № 2. – С. 107–113.</w:t>
      </w:r>
    </w:p>
    <w:p w:rsidR="001220C8" w:rsidRPr="00947C3C" w:rsidRDefault="001220C8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192" w:rsidRP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416">
        <w:rPr>
          <w:rFonts w:ascii="Times New Roman" w:hAnsi="Times New Roman" w:cs="Times New Roman"/>
          <w:b/>
          <w:sz w:val="28"/>
          <w:szCs w:val="24"/>
        </w:rPr>
        <w:t>Сорокина</w:t>
      </w:r>
      <w:r w:rsidR="00E56519" w:rsidRPr="00E95416">
        <w:rPr>
          <w:rFonts w:ascii="Times New Roman" w:hAnsi="Times New Roman" w:cs="Times New Roman"/>
          <w:b/>
          <w:sz w:val="28"/>
          <w:szCs w:val="24"/>
        </w:rPr>
        <w:t>,</w:t>
      </w:r>
      <w:r w:rsidRPr="00E95416">
        <w:rPr>
          <w:rFonts w:ascii="Times New Roman" w:hAnsi="Times New Roman" w:cs="Times New Roman"/>
          <w:b/>
          <w:sz w:val="28"/>
          <w:szCs w:val="24"/>
        </w:rPr>
        <w:t xml:space="preserve"> Т.</w:t>
      </w:r>
      <w:r w:rsidR="00E56519" w:rsidRPr="00E954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95416">
        <w:rPr>
          <w:rFonts w:ascii="Times New Roman" w:hAnsi="Times New Roman" w:cs="Times New Roman"/>
          <w:b/>
          <w:sz w:val="28"/>
          <w:szCs w:val="24"/>
        </w:rPr>
        <w:t>И.</w:t>
      </w:r>
      <w:r w:rsidRPr="00E56519">
        <w:rPr>
          <w:rFonts w:ascii="Times New Roman" w:hAnsi="Times New Roman" w:cs="Times New Roman"/>
          <w:sz w:val="28"/>
          <w:szCs w:val="24"/>
        </w:rPr>
        <w:t xml:space="preserve"> </w:t>
      </w:r>
      <w:r w:rsidRPr="00E5651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E0B91DB" wp14:editId="7CE75AA4">
            <wp:extent cx="8255" cy="825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19">
        <w:rPr>
          <w:rFonts w:ascii="Times New Roman" w:hAnsi="Times New Roman" w:cs="Times New Roman"/>
          <w:sz w:val="28"/>
          <w:szCs w:val="24"/>
        </w:rPr>
        <w:t xml:space="preserve">Нормирование труда на механизированных полевых работах в условиях использования навигационных систем и </w:t>
      </w:r>
      <w:r w:rsidRPr="00E56519">
        <w:rPr>
          <w:rFonts w:ascii="Times New Roman" w:hAnsi="Times New Roman" w:cs="Times New Roman"/>
          <w:sz w:val="28"/>
          <w:szCs w:val="24"/>
        </w:rPr>
        <w:lastRenderedPageBreak/>
        <w:t xml:space="preserve">ресурсосберегающих технологий / </w:t>
      </w:r>
      <w:r w:rsidR="00E56519" w:rsidRPr="00E56519">
        <w:rPr>
          <w:rFonts w:ascii="Times New Roman" w:hAnsi="Times New Roman" w:cs="Times New Roman"/>
          <w:sz w:val="28"/>
          <w:szCs w:val="24"/>
        </w:rPr>
        <w:t>Т.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И. </w:t>
      </w:r>
      <w:r w:rsidRPr="00E56519">
        <w:rPr>
          <w:rFonts w:ascii="Times New Roman" w:hAnsi="Times New Roman" w:cs="Times New Roman"/>
          <w:sz w:val="28"/>
          <w:szCs w:val="24"/>
        </w:rPr>
        <w:t>Сорокина // Агропродовольственная политика России. – 2017. – № 12. – С. 40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>45.</w:t>
      </w:r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представлены достоинства и недостатки различных технологий в земледелии; показаны особенности и задачи нормирования труда на механизированных полевых работах; рассмотрена роль точного земледелия в системе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агроменеджмента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этапы разработки нормативных материалов по труду, вопросы практического применения навигационных систем в рамках ресурсосберегающих технологий. Установлено, что нормирование труда наполняется новым содержанием: основные группы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нормообразующих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факторов на механизированных полевых работах (природные, технологические, частично - биологические и организационные) определяются на основе навигационных систем. Помимо этого, использование ГИС-технологий существенно упрощают процессы организации и нормирования труда, способствует росту производительности труда. </w:t>
      </w:r>
    </w:p>
    <w:p w:rsidR="00825192" w:rsidRPr="00947C3C" w:rsidRDefault="00825192" w:rsidP="0025122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5416" w:rsidRPr="00E56519" w:rsidRDefault="00E95416" w:rsidP="00E95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95416">
        <w:rPr>
          <w:rFonts w:ascii="Times New Roman" w:hAnsi="Times New Roman" w:cs="Times New Roman"/>
          <w:b/>
          <w:sz w:val="28"/>
          <w:szCs w:val="24"/>
        </w:rPr>
        <w:t>Шкрабак</w:t>
      </w:r>
      <w:proofErr w:type="spellEnd"/>
      <w:r w:rsidRPr="00E95416">
        <w:rPr>
          <w:rFonts w:ascii="Times New Roman" w:hAnsi="Times New Roman" w:cs="Times New Roman"/>
          <w:b/>
          <w:sz w:val="28"/>
          <w:szCs w:val="24"/>
        </w:rPr>
        <w:t>, Р. В.</w:t>
      </w:r>
      <w:r w:rsidRPr="00E95416">
        <w:rPr>
          <w:rFonts w:ascii="Times New Roman" w:hAnsi="Times New Roman" w:cs="Times New Roman"/>
          <w:sz w:val="28"/>
          <w:szCs w:val="24"/>
        </w:rPr>
        <w:t xml:space="preserve"> Теоретические положения статистического анализа причин травматизма и пути их предотвращения / Р. В. 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Шкрабак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>. науч. журн. – 2018. – № 3. – С. 51–55.</w:t>
      </w:r>
    </w:p>
    <w:p w:rsidR="00E95416" w:rsidRPr="00C724A8" w:rsidRDefault="00E95416" w:rsidP="00E95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Статья посвящена теоретическим положениям статистического анализа причин травматизма и путей их предотвращения. Изложены основные причины травматизма, выполнен теоретический анализ их, приведены результаты расчетов на основе введения коэффициента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сопоставлены результаты расчетов с фактическими данными. </w:t>
      </w:r>
    </w:p>
    <w:p w:rsidR="00E95416" w:rsidRPr="00133DD2" w:rsidRDefault="00E95416" w:rsidP="0025122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036E" w:rsidRPr="00C724A8" w:rsidRDefault="0058036E" w:rsidP="002512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4A8">
        <w:rPr>
          <w:rFonts w:ascii="Times New Roman" w:hAnsi="Times New Roman" w:cs="Times New Roman"/>
          <w:b/>
          <w:sz w:val="28"/>
          <w:szCs w:val="24"/>
        </w:rPr>
        <w:t>Экономика сельскохозяйственных предприятий</w:t>
      </w:r>
    </w:p>
    <w:p w:rsidR="006F1198" w:rsidRPr="006F1198" w:rsidRDefault="006F1198" w:rsidP="006F11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1198">
        <w:rPr>
          <w:rFonts w:ascii="Times New Roman" w:hAnsi="Times New Roman" w:cs="Times New Roman"/>
          <w:b/>
          <w:sz w:val="28"/>
        </w:rPr>
        <w:t>Ануфриева, А. В.</w:t>
      </w:r>
      <w:r w:rsidRPr="006F1198">
        <w:rPr>
          <w:rFonts w:ascii="Times New Roman" w:hAnsi="Times New Roman" w:cs="Times New Roman"/>
          <w:sz w:val="28"/>
        </w:rPr>
        <w:t xml:space="preserve"> Формы сельскохозяйственной кооперации и потенциал их развития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6F1198">
        <w:rPr>
          <w:rFonts w:ascii="Times New Roman" w:hAnsi="Times New Roman" w:cs="Times New Roman"/>
          <w:sz w:val="28"/>
        </w:rPr>
        <w:t xml:space="preserve">В. Ануфриева // </w:t>
      </w:r>
      <w:proofErr w:type="spellStart"/>
      <w:r w:rsidRPr="006F1198">
        <w:rPr>
          <w:rFonts w:ascii="Times New Roman" w:hAnsi="Times New Roman" w:cs="Times New Roman"/>
          <w:sz w:val="28"/>
        </w:rPr>
        <w:t>Вестн</w:t>
      </w:r>
      <w:proofErr w:type="spellEnd"/>
      <w:r w:rsidRPr="006F1198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6F1198">
        <w:rPr>
          <w:rFonts w:ascii="Times New Roman" w:hAnsi="Times New Roman" w:cs="Times New Roman"/>
          <w:sz w:val="28"/>
        </w:rPr>
        <w:t>аграр</w:t>
      </w:r>
      <w:proofErr w:type="spellEnd"/>
      <w:r w:rsidRPr="006F1198">
        <w:rPr>
          <w:rFonts w:ascii="Times New Roman" w:hAnsi="Times New Roman" w:cs="Times New Roman"/>
          <w:sz w:val="28"/>
        </w:rPr>
        <w:t>. ун-та. – 2018. – № 4. – С. 209</w:t>
      </w:r>
      <w:r>
        <w:rPr>
          <w:rFonts w:ascii="Times New Roman" w:hAnsi="Times New Roman" w:cs="Times New Roman"/>
          <w:sz w:val="28"/>
        </w:rPr>
        <w:t>–</w:t>
      </w:r>
      <w:r w:rsidRPr="006F1198">
        <w:rPr>
          <w:rFonts w:ascii="Times New Roman" w:hAnsi="Times New Roman" w:cs="Times New Roman"/>
          <w:sz w:val="28"/>
        </w:rPr>
        <w:t>216.</w:t>
      </w:r>
    </w:p>
    <w:p w:rsidR="006F1198" w:rsidRPr="00947C3C" w:rsidRDefault="006F1198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192" w:rsidRP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Баринова, О. И.</w:t>
      </w:r>
      <w:r w:rsidRPr="00825192">
        <w:rPr>
          <w:rFonts w:ascii="Times New Roman" w:hAnsi="Times New Roman" w:cs="Times New Roman"/>
          <w:sz w:val="28"/>
          <w:szCs w:val="24"/>
        </w:rPr>
        <w:t xml:space="preserve"> Анализ финансового состояния сельскохозяйственных организаций в период внешнеэкономических санкций / О. И. Баринова, Т. Г. Юренева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825192">
        <w:rPr>
          <w:rFonts w:ascii="Times New Roman" w:hAnsi="Times New Roman" w:cs="Times New Roman"/>
          <w:sz w:val="28"/>
          <w:szCs w:val="24"/>
        </w:rPr>
        <w:t xml:space="preserve">1. 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 xml:space="preserve"> С. 39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>44</w:t>
      </w:r>
      <w:proofErr w:type="gramStart"/>
      <w:r w:rsidRPr="0082519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5192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825192" w:rsidRDefault="00825192" w:rsidP="00133DD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оценки финансового состояния сельскохозяйственных организаций Вологодской области в период действия экономических санкций, введенных против России рядом государств. С 2014 года наблюдается улучшение финансового состояния сельхозпредприятий отрасли. Этому содействовали меры по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и рост государственной поддержки по субсидированию процентных ставок при общем снижении размера бюджетных ассигнований. </w:t>
      </w:r>
    </w:p>
    <w:p w:rsidR="00E56519" w:rsidRPr="00C724A8" w:rsidRDefault="00E56519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Водянников</w:t>
      </w:r>
      <w:proofErr w:type="spellEnd"/>
      <w:r w:rsidRPr="00E56519">
        <w:rPr>
          <w:rFonts w:ascii="Times New Roman" w:hAnsi="Times New Roman" w:cs="Times New Roman"/>
          <w:b/>
          <w:sz w:val="28"/>
          <w:szCs w:val="24"/>
        </w:rPr>
        <w:t>, В. Т.</w:t>
      </w:r>
      <w:r w:rsidRPr="00825192">
        <w:rPr>
          <w:rFonts w:ascii="Times New Roman" w:hAnsi="Times New Roman" w:cs="Times New Roman"/>
          <w:sz w:val="28"/>
          <w:szCs w:val="24"/>
        </w:rPr>
        <w:t xml:space="preserve"> Экономические предпосылки формирования собственной энергетической базы крупных сельскохозяйственных товаропроизводителей / В. Т. </w:t>
      </w:r>
      <w:proofErr w:type="spellStart"/>
      <w:r w:rsidRPr="00825192">
        <w:rPr>
          <w:rFonts w:ascii="Times New Roman" w:hAnsi="Times New Roman" w:cs="Times New Roman"/>
          <w:sz w:val="28"/>
          <w:szCs w:val="24"/>
        </w:rPr>
        <w:t>Водянников</w:t>
      </w:r>
      <w:proofErr w:type="spellEnd"/>
      <w:r w:rsidRPr="00825192">
        <w:rPr>
          <w:rFonts w:ascii="Times New Roman" w:hAnsi="Times New Roman" w:cs="Times New Roman"/>
          <w:sz w:val="28"/>
          <w:szCs w:val="24"/>
        </w:rPr>
        <w:t xml:space="preserve">, А. А. Игудин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825192">
        <w:rPr>
          <w:rFonts w:ascii="Times New Roman" w:hAnsi="Times New Roman" w:cs="Times New Roman"/>
          <w:sz w:val="28"/>
          <w:szCs w:val="24"/>
        </w:rPr>
        <w:t xml:space="preserve">1. 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 xml:space="preserve"> С. 24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>29</w:t>
      </w:r>
      <w:proofErr w:type="gramStart"/>
      <w:r w:rsidRPr="0082519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5192">
        <w:rPr>
          <w:rFonts w:ascii="Times New Roman" w:hAnsi="Times New Roman" w:cs="Times New Roman"/>
          <w:sz w:val="28"/>
          <w:szCs w:val="24"/>
        </w:rPr>
        <w:t xml:space="preserve"> 6 табл. </w:t>
      </w:r>
    </w:p>
    <w:p w:rsid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рассматривается положительный опыт крупного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- АО «Агрофирма Дмитрова Гора» агропромышленного объединения «Группа компаний «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Агропромкомплектация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», которое построило собственный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для обеспечения электрической энергией своих производственных объектов.</w:t>
      </w:r>
    </w:p>
    <w:p w:rsidR="00856C58" w:rsidRPr="00D72422" w:rsidRDefault="00856C58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72422">
        <w:rPr>
          <w:rFonts w:ascii="Times New Roman" w:hAnsi="Times New Roman" w:cs="Times New Roman"/>
          <w:b/>
          <w:sz w:val="28"/>
          <w:szCs w:val="24"/>
        </w:rPr>
        <w:lastRenderedPageBreak/>
        <w:t>Гилев</w:t>
      </w:r>
      <w:proofErr w:type="spellEnd"/>
      <w:r w:rsidRPr="00D72422">
        <w:rPr>
          <w:rFonts w:ascii="Times New Roman" w:hAnsi="Times New Roman" w:cs="Times New Roman"/>
          <w:b/>
          <w:sz w:val="28"/>
          <w:szCs w:val="24"/>
        </w:rPr>
        <w:t>, С. Д.</w:t>
      </w:r>
      <w:r w:rsidRPr="00D72422">
        <w:rPr>
          <w:rFonts w:ascii="Times New Roman" w:hAnsi="Times New Roman" w:cs="Times New Roman"/>
          <w:sz w:val="28"/>
          <w:szCs w:val="24"/>
        </w:rPr>
        <w:t xml:space="preserve"> Ресурсосберегающие технологии - основа повышения доходности сельхозпредприятий / С. Д.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Гилев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 xml:space="preserve">, Н. В. Степных, И. Н.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Цымбаленко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– 2018. – № 3. – С. 8–10. </w:t>
      </w:r>
    </w:p>
    <w:p w:rsidR="00856C58" w:rsidRPr="00C724A8" w:rsidRDefault="00856C58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Доходность сельскохозяйственного производства можно повысить за счет внутриотраслевых и внутрихозяйственных резервов.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Цены на средства защиты растений растут в меньшей степени или даже снижаются по сравнению с ценами на другие ресурсы, в результате решение задач по ликвидации сорняков и защите растений от вредителей и болезней за счет средств защиты растений становится дешевле по сравнению с механическими обработками почвы, что ведет к повышению эффективности минимальных и нулевых технологий.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Практический опыт подтверждает эффективность этих технологий.</w:t>
      </w:r>
    </w:p>
    <w:p w:rsidR="00856C58" w:rsidRPr="00C724A8" w:rsidRDefault="00856C58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2C" w:rsidRP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Демёхин</w:t>
      </w:r>
      <w:proofErr w:type="spellEnd"/>
      <w:r w:rsidRPr="00E56519">
        <w:rPr>
          <w:rFonts w:ascii="Times New Roman" w:hAnsi="Times New Roman" w:cs="Times New Roman"/>
          <w:b/>
          <w:sz w:val="28"/>
          <w:szCs w:val="24"/>
        </w:rPr>
        <w:t>, Г. Д.</w:t>
      </w:r>
      <w:r w:rsidRPr="0025122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5122C">
        <w:rPr>
          <w:rFonts w:ascii="Times New Roman" w:hAnsi="Times New Roman" w:cs="Times New Roman"/>
          <w:sz w:val="28"/>
          <w:szCs w:val="24"/>
        </w:rPr>
        <w:t>Методический подход</w:t>
      </w:r>
      <w:proofErr w:type="gramEnd"/>
      <w:r w:rsidRPr="0025122C">
        <w:rPr>
          <w:rFonts w:ascii="Times New Roman" w:hAnsi="Times New Roman" w:cs="Times New Roman"/>
          <w:sz w:val="28"/>
          <w:szCs w:val="24"/>
        </w:rPr>
        <w:t xml:space="preserve"> к экономико-энергетической оценке органических отходов сельскохозяйственного производства / Г. Д.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Демёхин</w:t>
      </w:r>
      <w:proofErr w:type="spellEnd"/>
      <w:r w:rsidRPr="0025122C">
        <w:rPr>
          <w:rFonts w:ascii="Times New Roman" w:hAnsi="Times New Roman" w:cs="Times New Roman"/>
          <w:sz w:val="28"/>
          <w:szCs w:val="24"/>
        </w:rPr>
        <w:t xml:space="preserve">, В. Т.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Водянников</w:t>
      </w:r>
      <w:proofErr w:type="spellEnd"/>
      <w:r w:rsidRPr="0025122C">
        <w:rPr>
          <w:rFonts w:ascii="Times New Roman" w:hAnsi="Times New Roman" w:cs="Times New Roman"/>
          <w:sz w:val="28"/>
          <w:szCs w:val="24"/>
        </w:rPr>
        <w:t xml:space="preserve">, М. А.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Фалевская</w:t>
      </w:r>
      <w:proofErr w:type="spellEnd"/>
      <w:r w:rsidRPr="0025122C">
        <w:rPr>
          <w:rFonts w:ascii="Times New Roman" w:hAnsi="Times New Roman" w:cs="Times New Roman"/>
          <w:sz w:val="28"/>
          <w:szCs w:val="24"/>
        </w:rPr>
        <w:t xml:space="preserve">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3. – </w:t>
      </w:r>
      <w:r w:rsidRPr="0025122C">
        <w:rPr>
          <w:rFonts w:ascii="Times New Roman" w:hAnsi="Times New Roman" w:cs="Times New Roman"/>
          <w:sz w:val="28"/>
          <w:szCs w:val="24"/>
        </w:rPr>
        <w:t>С. 24-28</w:t>
      </w:r>
      <w:proofErr w:type="gramStart"/>
      <w:r w:rsidRPr="0025122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5122C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представлена теоретически обоснованная методика экономико-энергетической оценки органических отходов сельскохозяйственного производства. Согласно методике произведены расчеты на животноводческом предприятии ЗАО «Зеленоградское». Получены расчетные данные о себестоимости полезного биогаза и дана оценка энергетического потенциала отходов. </w:t>
      </w:r>
    </w:p>
    <w:p w:rsidR="000E1088" w:rsidRPr="00C724A8" w:rsidRDefault="000E1088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57A" w:rsidRPr="00BA357A" w:rsidRDefault="00BA357A" w:rsidP="00BA3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Кононова, С. А.</w:t>
      </w:r>
      <w:r w:rsidRPr="00BA357A">
        <w:rPr>
          <w:rFonts w:ascii="Times New Roman" w:hAnsi="Times New Roman" w:cs="Times New Roman"/>
          <w:sz w:val="28"/>
          <w:szCs w:val="24"/>
        </w:rPr>
        <w:t xml:space="preserve"> Алгоритм применения системы сбалансированных показателей для оценки результативности деятельности сельскохозяйственной организации / С. А. Кононова, Е. А. Федулова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BA357A">
        <w:rPr>
          <w:rFonts w:ascii="Times New Roman" w:hAnsi="Times New Roman" w:cs="Times New Roman"/>
          <w:sz w:val="28"/>
          <w:szCs w:val="24"/>
        </w:rPr>
        <w:t xml:space="preserve">1. 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 xml:space="preserve"> С. 12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BA357A">
        <w:rPr>
          <w:rFonts w:ascii="Times New Roman" w:hAnsi="Times New Roman" w:cs="Times New Roman"/>
          <w:sz w:val="28"/>
          <w:szCs w:val="24"/>
        </w:rPr>
        <w:t>17</w:t>
      </w:r>
      <w:proofErr w:type="gramStart"/>
      <w:r w:rsidRPr="00BA357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A357A">
        <w:rPr>
          <w:rFonts w:ascii="Times New Roman" w:hAnsi="Times New Roman" w:cs="Times New Roman"/>
          <w:sz w:val="28"/>
          <w:szCs w:val="24"/>
        </w:rPr>
        <w:t xml:space="preserve"> 2 рис., 4 табл. </w:t>
      </w:r>
    </w:p>
    <w:p w:rsidR="00BA357A" w:rsidRDefault="00BA357A" w:rsidP="00BA3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Статья посвящена построению алгоритма внедрения сбалансированной системы показателей организациями сельского хозяйства с целью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обеспечения эффективного результативного процесса реализации стратегии развития организации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. Автором исследованы вопросы стратегического управления в российских компаниях при помощи сбалансированной системы показателей, выявлены проблемы, а также преимущества использования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в управлении в современных условиях.</w:t>
      </w:r>
    </w:p>
    <w:p w:rsidR="00E56519" w:rsidRPr="00C724A8" w:rsidRDefault="00E56519" w:rsidP="00BA3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96" w:rsidRDefault="001F7996" w:rsidP="001F79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7996">
        <w:rPr>
          <w:rFonts w:ascii="Times New Roman" w:hAnsi="Times New Roman" w:cs="Times New Roman"/>
          <w:b/>
          <w:sz w:val="28"/>
        </w:rPr>
        <w:t>Кузнецова, Л. В.</w:t>
      </w:r>
      <w:r w:rsidRPr="001F7996">
        <w:rPr>
          <w:rFonts w:ascii="Times New Roman" w:hAnsi="Times New Roman" w:cs="Times New Roman"/>
          <w:sz w:val="28"/>
        </w:rPr>
        <w:t xml:space="preserve"> Меры государственной поддержки сельскохозяйственных организаций Калужской области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1F7996">
        <w:rPr>
          <w:rFonts w:ascii="Times New Roman" w:hAnsi="Times New Roman" w:cs="Times New Roman"/>
          <w:sz w:val="28"/>
        </w:rPr>
        <w:t>В. Кузнецова,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1F7996">
        <w:rPr>
          <w:rFonts w:ascii="Times New Roman" w:hAnsi="Times New Roman" w:cs="Times New Roman"/>
          <w:sz w:val="28"/>
        </w:rPr>
        <w:t>Н. Мазуров // Вестник аграрной науки.– 2018. – №. 2. – С. 87</w:t>
      </w:r>
      <w:r>
        <w:rPr>
          <w:rFonts w:ascii="Times New Roman" w:hAnsi="Times New Roman" w:cs="Times New Roman"/>
          <w:sz w:val="28"/>
        </w:rPr>
        <w:t>–</w:t>
      </w:r>
      <w:r w:rsidRPr="001F7996">
        <w:rPr>
          <w:rFonts w:ascii="Times New Roman" w:hAnsi="Times New Roman" w:cs="Times New Roman"/>
          <w:sz w:val="28"/>
        </w:rPr>
        <w:t>93.</w:t>
      </w:r>
    </w:p>
    <w:p w:rsidR="00317F0D" w:rsidRPr="00B25908" w:rsidRDefault="00317F0D" w:rsidP="001F79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5192" w:rsidRP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Павленко, И. В.</w:t>
      </w:r>
      <w:r w:rsidRPr="00E56519">
        <w:rPr>
          <w:rFonts w:ascii="Times New Roman" w:hAnsi="Times New Roman" w:cs="Times New Roman"/>
          <w:sz w:val="28"/>
          <w:szCs w:val="24"/>
        </w:rPr>
        <w:t xml:space="preserve"> Инновационное развитие инфраструктуры АПК: административные и экономические аспекты / И. В. Павленко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>. предприятий. – 2018. – №</w:t>
      </w:r>
      <w:r w:rsidR="00E56519">
        <w:rPr>
          <w:rFonts w:ascii="Times New Roman" w:hAnsi="Times New Roman" w:cs="Times New Roman"/>
          <w:sz w:val="28"/>
          <w:szCs w:val="28"/>
        </w:rPr>
        <w:t xml:space="preserve"> </w:t>
      </w:r>
      <w:r w:rsidRPr="00E56519">
        <w:rPr>
          <w:rFonts w:ascii="Times New Roman" w:hAnsi="Times New Roman" w:cs="Times New Roman"/>
          <w:sz w:val="28"/>
          <w:szCs w:val="24"/>
        </w:rPr>
        <w:t xml:space="preserve">1. 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 xml:space="preserve"> С. 35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E5651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56519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825192" w:rsidRDefault="00825192" w:rsidP="00947C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проведен анализ нормативно-правовых актов, раскрывающих аспекты формирования и развития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>-инвестиционной среды АПК региона. Выявлена определяющая роль государственных институтов власти, ускоряющих и облегчающих протекание сложных экономических явлений. Сформулировано авторское видение категорий «расходы на инновации» и «инфраструктура АПК». Представлен организационно-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обеспечения инновационного развития инфраструктуры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зернопродуктового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, функционирующий в конкурентной среде с активной государственной политикой в области фундаментальных научных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>исследований.</w:t>
      </w:r>
    </w:p>
    <w:p w:rsidR="00133DD2" w:rsidRDefault="00133DD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0D" w:rsidRPr="00317F0D" w:rsidRDefault="00317F0D" w:rsidP="00317F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F0D">
        <w:rPr>
          <w:rFonts w:ascii="Times New Roman" w:hAnsi="Times New Roman" w:cs="Times New Roman"/>
          <w:b/>
          <w:sz w:val="28"/>
        </w:rPr>
        <w:t>Павлова, Т. А.</w:t>
      </w:r>
      <w:r w:rsidRPr="00317F0D">
        <w:rPr>
          <w:rFonts w:ascii="Times New Roman" w:hAnsi="Times New Roman" w:cs="Times New Roman"/>
          <w:sz w:val="28"/>
        </w:rPr>
        <w:t xml:space="preserve"> </w:t>
      </w:r>
      <w:r w:rsidRPr="0030472D">
        <w:rPr>
          <w:rFonts w:ascii="Times New Roman" w:hAnsi="Times New Roman" w:cs="Times New Roman"/>
          <w:sz w:val="28"/>
        </w:rPr>
        <w:t>Р</w:t>
      </w:r>
      <w:r w:rsidR="0030472D" w:rsidRPr="0030472D">
        <w:rPr>
          <w:rFonts w:ascii="Times New Roman" w:hAnsi="Times New Roman" w:cs="Times New Roman"/>
          <w:sz w:val="28"/>
        </w:rPr>
        <w:t>оль малых форм хозяйствования Орловской области в производстве сельскохозяйственной продукции</w:t>
      </w:r>
      <w:r>
        <w:rPr>
          <w:rFonts w:ascii="Times New Roman" w:hAnsi="Times New Roman" w:cs="Times New Roman"/>
          <w:sz w:val="28"/>
        </w:rPr>
        <w:t xml:space="preserve"> / </w:t>
      </w:r>
      <w:r w:rsidR="0030472D" w:rsidRPr="00317F0D">
        <w:rPr>
          <w:rFonts w:ascii="Times New Roman" w:hAnsi="Times New Roman" w:cs="Times New Roman"/>
          <w:sz w:val="28"/>
        </w:rPr>
        <w:t>Т.</w:t>
      </w:r>
      <w:r w:rsidR="0030472D">
        <w:rPr>
          <w:rFonts w:ascii="Times New Roman" w:hAnsi="Times New Roman" w:cs="Times New Roman"/>
          <w:sz w:val="28"/>
        </w:rPr>
        <w:t xml:space="preserve"> </w:t>
      </w:r>
      <w:r w:rsidR="0030472D" w:rsidRPr="00317F0D">
        <w:rPr>
          <w:rFonts w:ascii="Times New Roman" w:hAnsi="Times New Roman" w:cs="Times New Roman"/>
          <w:sz w:val="28"/>
        </w:rPr>
        <w:t>А.</w:t>
      </w:r>
      <w:r w:rsidR="0030472D">
        <w:rPr>
          <w:rFonts w:ascii="Times New Roman" w:hAnsi="Times New Roman" w:cs="Times New Roman"/>
          <w:sz w:val="28"/>
        </w:rPr>
        <w:t xml:space="preserve"> </w:t>
      </w:r>
      <w:r w:rsidRPr="00317F0D">
        <w:rPr>
          <w:rFonts w:ascii="Times New Roman" w:hAnsi="Times New Roman" w:cs="Times New Roman"/>
          <w:sz w:val="28"/>
        </w:rPr>
        <w:t xml:space="preserve">Павлова, </w:t>
      </w:r>
      <w:r w:rsidR="0030472D" w:rsidRPr="00317F0D">
        <w:rPr>
          <w:rFonts w:ascii="Times New Roman" w:hAnsi="Times New Roman" w:cs="Times New Roman"/>
          <w:sz w:val="28"/>
        </w:rPr>
        <w:t>М.</w:t>
      </w:r>
      <w:r w:rsidR="0030472D">
        <w:rPr>
          <w:rFonts w:ascii="Times New Roman" w:hAnsi="Times New Roman" w:cs="Times New Roman"/>
          <w:sz w:val="28"/>
        </w:rPr>
        <w:t xml:space="preserve"> </w:t>
      </w:r>
      <w:r w:rsidR="0030472D" w:rsidRPr="00317F0D">
        <w:rPr>
          <w:rFonts w:ascii="Times New Roman" w:hAnsi="Times New Roman" w:cs="Times New Roman"/>
          <w:sz w:val="28"/>
        </w:rPr>
        <w:t>Н.</w:t>
      </w:r>
      <w:r w:rsidR="0030472D">
        <w:rPr>
          <w:rFonts w:ascii="Times New Roman" w:hAnsi="Times New Roman" w:cs="Times New Roman"/>
          <w:sz w:val="28"/>
        </w:rPr>
        <w:t xml:space="preserve"> </w:t>
      </w:r>
      <w:r w:rsidRPr="00317F0D">
        <w:rPr>
          <w:rFonts w:ascii="Times New Roman" w:hAnsi="Times New Roman" w:cs="Times New Roman"/>
          <w:sz w:val="28"/>
        </w:rPr>
        <w:t xml:space="preserve">Уварова, </w:t>
      </w:r>
      <w:r w:rsidR="0030472D" w:rsidRPr="00317F0D">
        <w:rPr>
          <w:rFonts w:ascii="Times New Roman" w:hAnsi="Times New Roman" w:cs="Times New Roman"/>
          <w:sz w:val="28"/>
        </w:rPr>
        <w:t>Л.</w:t>
      </w:r>
      <w:r w:rsidR="0030472D">
        <w:rPr>
          <w:rFonts w:ascii="Times New Roman" w:hAnsi="Times New Roman" w:cs="Times New Roman"/>
          <w:sz w:val="28"/>
        </w:rPr>
        <w:t xml:space="preserve"> </w:t>
      </w:r>
      <w:r w:rsidR="0030472D" w:rsidRPr="00317F0D">
        <w:rPr>
          <w:rFonts w:ascii="Times New Roman" w:hAnsi="Times New Roman" w:cs="Times New Roman"/>
          <w:sz w:val="28"/>
        </w:rPr>
        <w:t xml:space="preserve">Н. </w:t>
      </w:r>
      <w:r w:rsidRPr="00317F0D">
        <w:rPr>
          <w:rFonts w:ascii="Times New Roman" w:hAnsi="Times New Roman" w:cs="Times New Roman"/>
          <w:sz w:val="28"/>
        </w:rPr>
        <w:t xml:space="preserve">Жилина // </w:t>
      </w:r>
      <w:proofErr w:type="spellStart"/>
      <w:r w:rsidRPr="00317F0D">
        <w:rPr>
          <w:rFonts w:ascii="Times New Roman" w:hAnsi="Times New Roman" w:cs="Times New Roman"/>
          <w:sz w:val="28"/>
        </w:rPr>
        <w:t>Вестн</w:t>
      </w:r>
      <w:proofErr w:type="spellEnd"/>
      <w:r w:rsidRPr="00317F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7F0D">
        <w:rPr>
          <w:rFonts w:ascii="Times New Roman" w:hAnsi="Times New Roman" w:cs="Times New Roman"/>
          <w:sz w:val="28"/>
        </w:rPr>
        <w:t>аграр</w:t>
      </w:r>
      <w:proofErr w:type="spellEnd"/>
      <w:r w:rsidRPr="00317F0D">
        <w:rPr>
          <w:rFonts w:ascii="Times New Roman" w:hAnsi="Times New Roman" w:cs="Times New Roman"/>
          <w:sz w:val="28"/>
        </w:rPr>
        <w:t>. науки.– 2018. – № 2. – С. 101</w:t>
      </w:r>
      <w:r>
        <w:rPr>
          <w:rFonts w:ascii="Times New Roman" w:hAnsi="Times New Roman" w:cs="Times New Roman"/>
          <w:sz w:val="28"/>
        </w:rPr>
        <w:t>–</w:t>
      </w:r>
      <w:r w:rsidRPr="00317F0D">
        <w:rPr>
          <w:rFonts w:ascii="Times New Roman" w:hAnsi="Times New Roman" w:cs="Times New Roman"/>
          <w:sz w:val="28"/>
        </w:rPr>
        <w:t>106</w:t>
      </w:r>
      <w:r>
        <w:rPr>
          <w:rFonts w:ascii="Times New Roman" w:hAnsi="Times New Roman" w:cs="Times New Roman"/>
          <w:sz w:val="28"/>
        </w:rPr>
        <w:t>.</w:t>
      </w:r>
    </w:p>
    <w:p w:rsidR="00317F0D" w:rsidRPr="00C724A8" w:rsidRDefault="00317F0D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95416">
        <w:rPr>
          <w:rFonts w:ascii="Times New Roman" w:hAnsi="Times New Roman" w:cs="Times New Roman"/>
          <w:b/>
          <w:sz w:val="28"/>
          <w:szCs w:val="24"/>
        </w:rPr>
        <w:t>Палаткин</w:t>
      </w:r>
      <w:proofErr w:type="spellEnd"/>
      <w:r w:rsidRPr="00E95416">
        <w:rPr>
          <w:rFonts w:ascii="Times New Roman" w:hAnsi="Times New Roman" w:cs="Times New Roman"/>
          <w:b/>
          <w:sz w:val="28"/>
          <w:szCs w:val="24"/>
        </w:rPr>
        <w:t>, И. В.</w:t>
      </w:r>
      <w:r w:rsidRPr="00E95416">
        <w:rPr>
          <w:rFonts w:ascii="Times New Roman" w:hAnsi="Times New Roman" w:cs="Times New Roman"/>
          <w:sz w:val="28"/>
          <w:szCs w:val="24"/>
        </w:rPr>
        <w:t xml:space="preserve"> Сельскохозяйственные кредитные потребительские кооперативы как институт развития сельских территорий / И. В. 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Палаткин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 xml:space="preserve">, А. А. Кудрявцев, А. Ю. Павлов // </w:t>
      </w:r>
      <w:r w:rsidR="00E56519" w:rsidRPr="00E95416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E954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E95416">
        <w:rPr>
          <w:rFonts w:ascii="Times New Roman" w:hAnsi="Times New Roman" w:cs="Times New Roman"/>
          <w:sz w:val="28"/>
          <w:szCs w:val="28"/>
        </w:rPr>
        <w:t xml:space="preserve">. предприятий. – 2018. – № 3. – </w:t>
      </w:r>
      <w:r w:rsidRPr="00E95416">
        <w:rPr>
          <w:rFonts w:ascii="Times New Roman" w:hAnsi="Times New Roman" w:cs="Times New Roman"/>
          <w:sz w:val="28"/>
          <w:szCs w:val="24"/>
        </w:rPr>
        <w:t>С. 42</w:t>
      </w:r>
      <w:proofErr w:type="gramStart"/>
      <w:r w:rsidRPr="00E9541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95416">
        <w:rPr>
          <w:rFonts w:ascii="Times New Roman" w:hAnsi="Times New Roman" w:cs="Times New Roman"/>
          <w:sz w:val="28"/>
          <w:szCs w:val="24"/>
        </w:rPr>
        <w:t xml:space="preserve"> 3 табл.</w:t>
      </w:r>
      <w:r w:rsidRPr="000E10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рассмотрены особенности деятельности сельскохозяйственных кредитных потребительских кооперативов, их значение для развития сельских территорий. Проведен анализ динамики функционирования кооперативов в России, выявлены проблемы в их деятельности. Предложено использовать комплексный подход к государственной поддержке СКПК как на этапе создания, так и на стадии функционирования в рамках региональных систем кредитной кооперации. Особое внимание уделено развитию информационно-консультационной и финансовой поддержки кооперативов. 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Ткач, А. В.</w:t>
      </w:r>
      <w:r w:rsidRPr="000E1088">
        <w:rPr>
          <w:rFonts w:ascii="Times New Roman" w:hAnsi="Times New Roman" w:cs="Times New Roman"/>
          <w:sz w:val="28"/>
          <w:szCs w:val="24"/>
        </w:rPr>
        <w:t xml:space="preserve"> Кооперативное предпринимательство в укреплении продовольственной безопасности / А. В. Ткач, О. И. Жукова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3. – </w:t>
      </w:r>
      <w:r w:rsidRPr="000E1088">
        <w:rPr>
          <w:rFonts w:ascii="Times New Roman" w:hAnsi="Times New Roman" w:cs="Times New Roman"/>
          <w:sz w:val="28"/>
          <w:szCs w:val="24"/>
        </w:rPr>
        <w:t>С. 35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>41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рассматриваются роль кооперативного предпринимательства в продовольственной безопасности, анализируется деятельность потребительских кооперативов, обществ и союзов, их роль и место в формировании продовольственных ресурсов, вскрываются причины и факторы, сдерживающие развитие кооперации на селе, предлагаются направления и пути более эффективного развития кооперации на аграрном рынке, формы, виды и направления специализации кооперативов.</w:t>
      </w:r>
    </w:p>
    <w:p w:rsidR="000E1088" w:rsidRPr="00C724A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416">
        <w:rPr>
          <w:rFonts w:ascii="Times New Roman" w:hAnsi="Times New Roman" w:cs="Times New Roman"/>
          <w:b/>
          <w:sz w:val="28"/>
          <w:szCs w:val="24"/>
        </w:rPr>
        <w:t>Тяпкина, М. Ф.</w:t>
      </w:r>
      <w:r w:rsidRPr="00E95416">
        <w:rPr>
          <w:rFonts w:ascii="Times New Roman" w:hAnsi="Times New Roman" w:cs="Times New Roman"/>
          <w:sz w:val="28"/>
          <w:szCs w:val="24"/>
        </w:rPr>
        <w:t xml:space="preserve"> Становление и развитие 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интегрированно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>-диверсифицированной агропромышленной хозяйствующей структуры СХ ПАО "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Белореченское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>" / М. Ф. Тяпкина, Т</w:t>
      </w:r>
      <w:r w:rsidR="00E56519" w:rsidRPr="00E95416">
        <w:rPr>
          <w:rFonts w:ascii="Times New Roman" w:hAnsi="Times New Roman" w:cs="Times New Roman"/>
          <w:sz w:val="28"/>
          <w:szCs w:val="24"/>
        </w:rPr>
        <w:t>.</w:t>
      </w:r>
      <w:r w:rsidRPr="00E95416">
        <w:rPr>
          <w:rFonts w:ascii="Times New Roman" w:hAnsi="Times New Roman" w:cs="Times New Roman"/>
          <w:sz w:val="28"/>
          <w:szCs w:val="24"/>
        </w:rPr>
        <w:t xml:space="preserve"> С. </w:t>
      </w:r>
      <w:proofErr w:type="spellStart"/>
      <w:r w:rsidRPr="00E95416">
        <w:rPr>
          <w:rFonts w:ascii="Times New Roman" w:hAnsi="Times New Roman" w:cs="Times New Roman"/>
          <w:sz w:val="28"/>
          <w:szCs w:val="24"/>
        </w:rPr>
        <w:t>Пухмахтерева</w:t>
      </w:r>
      <w:proofErr w:type="spellEnd"/>
      <w:r w:rsidRPr="00E95416">
        <w:rPr>
          <w:rFonts w:ascii="Times New Roman" w:hAnsi="Times New Roman" w:cs="Times New Roman"/>
          <w:sz w:val="28"/>
          <w:szCs w:val="24"/>
        </w:rPr>
        <w:t>, С. И. Винокуров</w:t>
      </w:r>
      <w:r w:rsidRPr="00825192">
        <w:rPr>
          <w:rFonts w:ascii="Times New Roman" w:hAnsi="Times New Roman" w:cs="Times New Roman"/>
          <w:sz w:val="28"/>
          <w:szCs w:val="24"/>
        </w:rPr>
        <w:t xml:space="preserve">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825192">
        <w:rPr>
          <w:rFonts w:ascii="Times New Roman" w:hAnsi="Times New Roman" w:cs="Times New Roman"/>
          <w:sz w:val="28"/>
          <w:szCs w:val="24"/>
        </w:rPr>
        <w:t xml:space="preserve">1. </w:t>
      </w:r>
      <w:r w:rsidR="00E56519" w:rsidRPr="0025122C">
        <w:rPr>
          <w:rFonts w:ascii="Times New Roman" w:hAnsi="Times New Roman" w:cs="Times New Roman"/>
          <w:sz w:val="28"/>
          <w:szCs w:val="28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>С. 48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>53</w:t>
      </w:r>
      <w:proofErr w:type="gramStart"/>
      <w:r w:rsidRPr="0082519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5192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анализируются этапы развития СХ ПАО "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" Иркутской области. Рассматриваются теоретические и практические вопросы интеграции и диверсификации производства для эффективного развития хозяйствующей структуры в агропромышленном комплексе России. </w:t>
      </w:r>
    </w:p>
    <w:p w:rsidR="00825192" w:rsidRPr="00C724A8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3EE" w:rsidRPr="00D72422" w:rsidRDefault="00A253EE" w:rsidP="00D724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422">
        <w:rPr>
          <w:rFonts w:ascii="Times New Roman" w:hAnsi="Times New Roman" w:cs="Times New Roman"/>
          <w:b/>
          <w:sz w:val="28"/>
          <w:szCs w:val="24"/>
        </w:rPr>
        <w:t>Экономика растениеводства</w:t>
      </w:r>
    </w:p>
    <w:p w:rsidR="000E1088" w:rsidRPr="00E56519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Анализ состояния экономической эффективности овощеводства Российской Федерации</w:t>
      </w:r>
      <w:r w:rsidRPr="00E56519">
        <w:rPr>
          <w:rFonts w:ascii="Times New Roman" w:hAnsi="Times New Roman" w:cs="Times New Roman"/>
          <w:sz w:val="28"/>
          <w:szCs w:val="24"/>
        </w:rPr>
        <w:t xml:space="preserve"> / </w:t>
      </w:r>
      <w:r w:rsidR="00E56519" w:rsidRPr="00E56519">
        <w:rPr>
          <w:rFonts w:ascii="Times New Roman" w:hAnsi="Times New Roman" w:cs="Times New Roman"/>
          <w:sz w:val="28"/>
          <w:szCs w:val="24"/>
        </w:rPr>
        <w:t>А.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Ф. </w:t>
      </w:r>
      <w:r w:rsidRPr="00E56519">
        <w:rPr>
          <w:rFonts w:ascii="Times New Roman" w:hAnsi="Times New Roman" w:cs="Times New Roman"/>
          <w:sz w:val="28"/>
          <w:szCs w:val="24"/>
        </w:rPr>
        <w:t xml:space="preserve">Разин </w:t>
      </w:r>
      <w:r w:rsidR="00E56519" w:rsidRPr="00E56519">
        <w:rPr>
          <w:rFonts w:ascii="Times New Roman" w:hAnsi="Times New Roman" w:cs="Times New Roman"/>
          <w:sz w:val="28"/>
          <w:szCs w:val="24"/>
        </w:rPr>
        <w:t>[</w:t>
      </w:r>
      <w:r w:rsidR="00E56519">
        <w:rPr>
          <w:rFonts w:ascii="Times New Roman" w:hAnsi="Times New Roman" w:cs="Times New Roman"/>
          <w:sz w:val="28"/>
          <w:szCs w:val="24"/>
        </w:rPr>
        <w:t>и др</w:t>
      </w:r>
      <w:r w:rsidR="00E56519" w:rsidRPr="00E56519">
        <w:rPr>
          <w:rFonts w:ascii="Times New Roman" w:hAnsi="Times New Roman" w:cs="Times New Roman"/>
          <w:sz w:val="28"/>
          <w:szCs w:val="24"/>
        </w:rPr>
        <w:t>.]</w:t>
      </w:r>
      <w:r w:rsidRPr="00E56519">
        <w:rPr>
          <w:rFonts w:ascii="Times New Roman" w:hAnsi="Times New Roman" w:cs="Times New Roman"/>
          <w:sz w:val="28"/>
          <w:szCs w:val="24"/>
        </w:rPr>
        <w:t xml:space="preserve"> // Агропромышленные технологии Центральной России. – 2018. – № 1. – С. 68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>75.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Дан анализ состояния экономической эффективности овощеводства РФ с учетом крупно- и мелкотоварного производства в хозяйствах различных форм собственности.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Удельный вес овощного поля в общей посевной площади составляет менее 1% при колебаниях по округам от 0,4% до 2,3%. По категориям хозяйств в открытом грунте в 2016 г. в сельскохозяйственных организациях под овощными культурами было занято 93,6 тыс. га (13,2%), в хозяйствах населения 505,0 тыс. га (73,6%) и крестьянско-фермерских хозяйствах и индивидуальных предпринимателей 93,3 тыс. га (13,2%).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Валовой сбор овощей в 2016 г. по Российской Федерации составил 16,3 млн. т при средней урожайности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22,7 т/га. По категориям хозяйств в сельскохозяйственных организациях произвели 3,08 млн. т (19,0%), в хозяйствах населения 10,83 млн. т (66,4%) и крестьянско-фермерских хозяйствах и индивидуальных предпринимателей 2,38 млн. т (14,6%). Наивысшая урожайность овощных культур в 2016 г. получена крестьянско-фермерских хозяйствах - 26,6 т/га и сельскохозяйственных организациях 26,2 т/га. В хозяйствах же населения оно составило всего 21,4 т/га, то есть в среднем на 5,1 т/га ниже, чем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указанных выше. Анализ показал большую устойчивость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крупнотоварного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производства даже в неблагоприятной экономической ситуации. Именно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крупнотоварное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производство в сочетании с 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мелкотоварным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должны составлять основу отрасли овощеводства. Размеры хозяйств являются фактором, определяющим экономику производства. Вместе с тем необходимо решать вопросы использования преимуществ кооперативных форм, активного привлечения инвестиций для развития и внедрения в производство машин, оборудования и технологий нового поколения, включая производство, хранение, переработку и реализацию продукции. В мелкотоварных хозяйствах целесообразно сосредотачивать ассортиментное разнообразие малообъемных и малоизвестных овощных культур. </w:t>
      </w:r>
    </w:p>
    <w:p w:rsidR="00E56519" w:rsidRPr="00C724A8" w:rsidRDefault="00E56519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E56519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Бондина</w:t>
      </w:r>
      <w:proofErr w:type="spellEnd"/>
      <w:r w:rsidR="00E56519" w:rsidRPr="00E56519">
        <w:rPr>
          <w:rFonts w:ascii="Times New Roman" w:hAnsi="Times New Roman" w:cs="Times New Roman"/>
          <w:b/>
          <w:sz w:val="28"/>
          <w:szCs w:val="24"/>
        </w:rPr>
        <w:t>,</w:t>
      </w:r>
      <w:r w:rsidRPr="00E56519">
        <w:rPr>
          <w:rFonts w:ascii="Times New Roman" w:hAnsi="Times New Roman" w:cs="Times New Roman"/>
          <w:b/>
          <w:sz w:val="28"/>
          <w:szCs w:val="24"/>
        </w:rPr>
        <w:t xml:space="preserve"> Н.</w:t>
      </w:r>
      <w:r w:rsidR="00E56519" w:rsidRPr="00E565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6519">
        <w:rPr>
          <w:rFonts w:ascii="Times New Roman" w:hAnsi="Times New Roman" w:cs="Times New Roman"/>
          <w:b/>
          <w:sz w:val="28"/>
          <w:szCs w:val="24"/>
        </w:rPr>
        <w:t>Н.</w:t>
      </w:r>
      <w:r w:rsidRPr="00E56519">
        <w:rPr>
          <w:rFonts w:ascii="Times New Roman" w:hAnsi="Times New Roman" w:cs="Times New Roman"/>
          <w:sz w:val="28"/>
          <w:szCs w:val="24"/>
        </w:rPr>
        <w:t xml:space="preserve"> Анализ </w:t>
      </w:r>
      <w:proofErr w:type="gramStart"/>
      <w:r w:rsidRPr="00E56519">
        <w:rPr>
          <w:rFonts w:ascii="Times New Roman" w:hAnsi="Times New Roman" w:cs="Times New Roman"/>
          <w:sz w:val="28"/>
          <w:szCs w:val="24"/>
        </w:rPr>
        <w:t>факторов повышения объемов производства продукции растениеводства</w:t>
      </w:r>
      <w:proofErr w:type="gramEnd"/>
      <w:r w:rsidRPr="00E56519">
        <w:rPr>
          <w:rFonts w:ascii="Times New Roman" w:hAnsi="Times New Roman" w:cs="Times New Roman"/>
          <w:sz w:val="28"/>
          <w:szCs w:val="24"/>
        </w:rPr>
        <w:t xml:space="preserve"> на основе математического моделирования / </w:t>
      </w:r>
      <w:r w:rsidR="00E56519" w:rsidRPr="00E56519">
        <w:rPr>
          <w:rFonts w:ascii="Times New Roman" w:hAnsi="Times New Roman" w:cs="Times New Roman"/>
          <w:sz w:val="28"/>
          <w:szCs w:val="24"/>
        </w:rPr>
        <w:t>Н.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>Н.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Бондина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, </w:t>
      </w:r>
      <w:r w:rsidR="00E56519" w:rsidRPr="00E56519">
        <w:rPr>
          <w:rFonts w:ascii="Times New Roman" w:hAnsi="Times New Roman" w:cs="Times New Roman"/>
          <w:sz w:val="28"/>
          <w:szCs w:val="24"/>
        </w:rPr>
        <w:t>И.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>А.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Бондин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, </w:t>
      </w:r>
      <w:r w:rsidR="00E56519" w:rsidRPr="00E56519">
        <w:rPr>
          <w:rFonts w:ascii="Times New Roman" w:hAnsi="Times New Roman" w:cs="Times New Roman"/>
          <w:sz w:val="28"/>
          <w:szCs w:val="24"/>
        </w:rPr>
        <w:t>А.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Ю. </w:t>
      </w:r>
      <w:r w:rsidRPr="00E56519">
        <w:rPr>
          <w:rFonts w:ascii="Times New Roman" w:hAnsi="Times New Roman" w:cs="Times New Roman"/>
          <w:sz w:val="28"/>
          <w:szCs w:val="24"/>
        </w:rPr>
        <w:t xml:space="preserve">Павлов //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>. нау</w:t>
      </w:r>
      <w:r w:rsidR="00E56519">
        <w:rPr>
          <w:rFonts w:ascii="Times New Roman" w:hAnsi="Times New Roman" w:cs="Times New Roman"/>
          <w:sz w:val="28"/>
          <w:szCs w:val="24"/>
        </w:rPr>
        <w:t>ч. журн. – 2018. – № 3. – С. 68–</w:t>
      </w:r>
      <w:r w:rsidRPr="00E56519">
        <w:rPr>
          <w:rFonts w:ascii="Times New Roman" w:hAnsi="Times New Roman" w:cs="Times New Roman"/>
          <w:sz w:val="28"/>
          <w:szCs w:val="24"/>
        </w:rPr>
        <w:t>72.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исследовании проведен анализ показателей, характеризующих динамику развития растениеводства в сельскохозяйственных организациях Пензенской области с 2005 г. по 2015 г. На основе построения регрессионных моделей выявлены основные факторы, влияющие на изменение объемов валового сбора зерновых культур, сахарной свеклы, подсолнечника и картофеля. Сделан вывод об экстенсивном характере производства продукции растениеводства в регионе и необходимости модернизации материально-технической базы, а также повышения плодородия почвы путем внесения удобрений. </w:t>
      </w:r>
    </w:p>
    <w:p w:rsidR="00E56519" w:rsidRPr="00C724A8" w:rsidRDefault="00E56519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08" w:rsidRPr="00B25908" w:rsidRDefault="00B25908" w:rsidP="00B259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5908">
        <w:rPr>
          <w:rFonts w:ascii="Times New Roman" w:hAnsi="Times New Roman" w:cs="Times New Roman"/>
          <w:b/>
          <w:sz w:val="28"/>
        </w:rPr>
        <w:t>Закшевская</w:t>
      </w:r>
      <w:proofErr w:type="spellEnd"/>
      <w:r w:rsidRPr="00B25908">
        <w:rPr>
          <w:rFonts w:ascii="Times New Roman" w:hAnsi="Times New Roman" w:cs="Times New Roman"/>
          <w:b/>
          <w:sz w:val="28"/>
        </w:rPr>
        <w:t>, Е. В.</w:t>
      </w:r>
      <w:r w:rsidRPr="00B25908">
        <w:rPr>
          <w:rFonts w:ascii="Times New Roman" w:hAnsi="Times New Roman" w:cs="Times New Roman"/>
          <w:sz w:val="28"/>
        </w:rPr>
        <w:t xml:space="preserve"> Факторы повышения эффективности зерновой отрасли в Воронежской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B2590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25908">
        <w:rPr>
          <w:rFonts w:ascii="Times New Roman" w:hAnsi="Times New Roman" w:cs="Times New Roman"/>
          <w:sz w:val="28"/>
        </w:rPr>
        <w:t>Закшевская</w:t>
      </w:r>
      <w:proofErr w:type="spellEnd"/>
      <w:r w:rsidRPr="00B2590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2590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25908">
        <w:rPr>
          <w:rFonts w:ascii="Times New Roman" w:hAnsi="Times New Roman" w:cs="Times New Roman"/>
          <w:sz w:val="28"/>
        </w:rPr>
        <w:t>Куксин</w:t>
      </w:r>
      <w:proofErr w:type="spellEnd"/>
      <w:r w:rsidRPr="00B2590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25908">
        <w:rPr>
          <w:rFonts w:ascii="Times New Roman" w:hAnsi="Times New Roman" w:cs="Times New Roman"/>
          <w:sz w:val="28"/>
        </w:rPr>
        <w:t>Вестн</w:t>
      </w:r>
      <w:proofErr w:type="spellEnd"/>
      <w:r w:rsidRPr="00B25908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B25908">
        <w:rPr>
          <w:rFonts w:ascii="Times New Roman" w:hAnsi="Times New Roman" w:cs="Times New Roman"/>
          <w:sz w:val="28"/>
        </w:rPr>
        <w:t>аграр</w:t>
      </w:r>
      <w:proofErr w:type="spellEnd"/>
      <w:r w:rsidRPr="00B25908">
        <w:rPr>
          <w:rFonts w:ascii="Times New Roman" w:hAnsi="Times New Roman" w:cs="Times New Roman"/>
          <w:sz w:val="28"/>
        </w:rPr>
        <w:t>. ун-та. – 2018. – № 4. – С. 202</w:t>
      </w:r>
      <w:r>
        <w:rPr>
          <w:rFonts w:ascii="Times New Roman" w:hAnsi="Times New Roman" w:cs="Times New Roman"/>
          <w:sz w:val="28"/>
        </w:rPr>
        <w:t>–</w:t>
      </w:r>
      <w:r w:rsidRPr="00B25908">
        <w:rPr>
          <w:rFonts w:ascii="Times New Roman" w:hAnsi="Times New Roman" w:cs="Times New Roman"/>
          <w:sz w:val="28"/>
        </w:rPr>
        <w:t>208.</w:t>
      </w:r>
    </w:p>
    <w:p w:rsidR="00B25908" w:rsidRPr="00947C3C" w:rsidRDefault="00B25908" w:rsidP="00C724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253EE" w:rsidRPr="00D72422" w:rsidRDefault="00A253EE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72422">
        <w:rPr>
          <w:rFonts w:ascii="Times New Roman" w:hAnsi="Times New Roman" w:cs="Times New Roman"/>
          <w:b/>
          <w:sz w:val="28"/>
          <w:szCs w:val="24"/>
        </w:rPr>
        <w:t>Иванюга</w:t>
      </w:r>
      <w:proofErr w:type="spellEnd"/>
      <w:r w:rsidR="00D72422" w:rsidRPr="00D72422">
        <w:rPr>
          <w:rFonts w:ascii="Times New Roman" w:hAnsi="Times New Roman" w:cs="Times New Roman"/>
          <w:b/>
          <w:sz w:val="28"/>
          <w:szCs w:val="24"/>
        </w:rPr>
        <w:t>,</w:t>
      </w:r>
      <w:r w:rsidRPr="00D72422">
        <w:rPr>
          <w:rFonts w:ascii="Times New Roman" w:hAnsi="Times New Roman" w:cs="Times New Roman"/>
          <w:b/>
          <w:sz w:val="28"/>
          <w:szCs w:val="24"/>
        </w:rPr>
        <w:t xml:space="preserve"> Т.</w:t>
      </w:r>
      <w:r w:rsidR="00D72422" w:rsidRPr="00D724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72422">
        <w:rPr>
          <w:rFonts w:ascii="Times New Roman" w:hAnsi="Times New Roman" w:cs="Times New Roman"/>
          <w:b/>
          <w:sz w:val="28"/>
          <w:szCs w:val="24"/>
        </w:rPr>
        <w:t>В.</w:t>
      </w:r>
      <w:r w:rsidRPr="00D72422">
        <w:rPr>
          <w:rFonts w:ascii="Times New Roman" w:hAnsi="Times New Roman" w:cs="Times New Roman"/>
          <w:sz w:val="28"/>
          <w:szCs w:val="24"/>
        </w:rPr>
        <w:t xml:space="preserve"> Состояние отрасли растениеводства Брянской области в свете реализации государственной региональной программы развития сельского хозяйства на период до 2020 года /</w:t>
      </w:r>
      <w:r w:rsidR="00D72422" w:rsidRPr="00D72422">
        <w:rPr>
          <w:rFonts w:ascii="Times New Roman" w:hAnsi="Times New Roman" w:cs="Times New Roman"/>
          <w:sz w:val="28"/>
          <w:szCs w:val="24"/>
        </w:rPr>
        <w:t xml:space="preserve"> Т.</w:t>
      </w:r>
      <w:r w:rsidR="00D72422">
        <w:rPr>
          <w:rFonts w:ascii="Times New Roman" w:hAnsi="Times New Roman" w:cs="Times New Roman"/>
          <w:sz w:val="28"/>
          <w:szCs w:val="24"/>
        </w:rPr>
        <w:t xml:space="preserve"> </w:t>
      </w:r>
      <w:r w:rsidR="00D72422" w:rsidRPr="00D72422">
        <w:rPr>
          <w:rFonts w:ascii="Times New Roman" w:hAnsi="Times New Roman" w:cs="Times New Roman"/>
          <w:sz w:val="28"/>
          <w:szCs w:val="24"/>
        </w:rPr>
        <w:t>В.</w:t>
      </w:r>
      <w:r w:rsidRPr="00D7242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Иванюга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 xml:space="preserve">, </w:t>
      </w:r>
      <w:r w:rsidR="00D72422" w:rsidRPr="00D72422">
        <w:rPr>
          <w:rFonts w:ascii="Times New Roman" w:hAnsi="Times New Roman" w:cs="Times New Roman"/>
          <w:sz w:val="28"/>
          <w:szCs w:val="24"/>
        </w:rPr>
        <w:t>В.</w:t>
      </w:r>
      <w:r w:rsidR="00D72422">
        <w:rPr>
          <w:rFonts w:ascii="Times New Roman" w:hAnsi="Times New Roman" w:cs="Times New Roman"/>
          <w:sz w:val="28"/>
          <w:szCs w:val="24"/>
        </w:rPr>
        <w:t xml:space="preserve"> </w:t>
      </w:r>
      <w:r w:rsidR="00D72422" w:rsidRPr="00D72422">
        <w:rPr>
          <w:rFonts w:ascii="Times New Roman" w:hAnsi="Times New Roman" w:cs="Times New Roman"/>
          <w:sz w:val="28"/>
          <w:szCs w:val="24"/>
        </w:rPr>
        <w:t xml:space="preserve">Е.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Мамеева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>. Брянской гос. с.-х. акад. – 2018. – № 2. – С. 29</w:t>
      </w:r>
      <w:r w:rsidR="00D72422">
        <w:rPr>
          <w:rFonts w:ascii="Times New Roman" w:hAnsi="Times New Roman" w:cs="Times New Roman"/>
          <w:sz w:val="28"/>
          <w:szCs w:val="24"/>
        </w:rPr>
        <w:t>–</w:t>
      </w:r>
      <w:r w:rsidRPr="00D72422">
        <w:rPr>
          <w:rFonts w:ascii="Times New Roman" w:hAnsi="Times New Roman" w:cs="Times New Roman"/>
          <w:sz w:val="28"/>
          <w:szCs w:val="24"/>
        </w:rPr>
        <w:t>33.</w:t>
      </w:r>
    </w:p>
    <w:p w:rsidR="00A253EE" w:rsidRDefault="00A253EE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4A8">
        <w:rPr>
          <w:rFonts w:ascii="Times New Roman" w:hAnsi="Times New Roman" w:cs="Times New Roman"/>
          <w:sz w:val="24"/>
          <w:szCs w:val="24"/>
        </w:rPr>
        <w:t xml:space="preserve">В статье проанализировано состояние отрасли растениеводства Брянской области в 2010-2016 гг., отражены стратегические направления развития отрасли, обозначенные Государственной программой «Развитие сельского хозяйства и регулирование рынков сельскохозяйственной продукции, сырья и продовольствия Брянской области» (2014 - 2020 годы), оценены возможности по их реализации. </w:t>
      </w:r>
      <w:proofErr w:type="gramEnd"/>
    </w:p>
    <w:p w:rsidR="00D72422" w:rsidRPr="00C724A8" w:rsidRDefault="00D72422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122C">
        <w:rPr>
          <w:rFonts w:ascii="Times New Roman" w:hAnsi="Times New Roman" w:cs="Times New Roman"/>
          <w:b/>
          <w:sz w:val="28"/>
          <w:szCs w:val="24"/>
        </w:rPr>
        <w:t>Лукашова, О. А.</w:t>
      </w:r>
      <w:r w:rsidRPr="0025122C">
        <w:rPr>
          <w:rFonts w:ascii="Times New Roman" w:hAnsi="Times New Roman" w:cs="Times New Roman"/>
          <w:sz w:val="28"/>
          <w:szCs w:val="24"/>
        </w:rPr>
        <w:t xml:space="preserve"> Оценка экономической эффективности альтернативных методов защиты виноградников / О. А. Лукашова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3. – </w:t>
      </w:r>
      <w:r w:rsidRPr="0025122C">
        <w:rPr>
          <w:rFonts w:ascii="Times New Roman" w:hAnsi="Times New Roman" w:cs="Times New Roman"/>
          <w:sz w:val="28"/>
          <w:szCs w:val="24"/>
        </w:rPr>
        <w:t>С. 19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25122C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25122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5122C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Приводится сравнение затрат на защиту виноградников от вредителей и болезней по традиционной технологии и технологии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биоземледелия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с позиции оценки релевантности затрат. Сравниваются затраты на изготовление рабочих растворов для </w:t>
      </w:r>
      <w:r w:rsidRPr="00C724A8">
        <w:rPr>
          <w:rFonts w:ascii="Times New Roman" w:hAnsi="Times New Roman" w:cs="Times New Roman"/>
          <w:sz w:val="24"/>
          <w:szCs w:val="24"/>
        </w:rPr>
        <w:lastRenderedPageBreak/>
        <w:t xml:space="preserve">обработок, прямые трудовые, накладные расходы в случае применения традиционных (химических) и биологических методов защиты растений. </w:t>
      </w:r>
    </w:p>
    <w:p w:rsidR="0025122C" w:rsidRPr="00C724A8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6519">
        <w:rPr>
          <w:rFonts w:ascii="Times New Roman" w:hAnsi="Times New Roman" w:cs="Times New Roman"/>
          <w:b/>
          <w:sz w:val="28"/>
          <w:szCs w:val="24"/>
        </w:rPr>
        <w:t>Минаков, И. А.</w:t>
      </w:r>
      <w:r w:rsidRPr="000E1088">
        <w:rPr>
          <w:rFonts w:ascii="Times New Roman" w:hAnsi="Times New Roman" w:cs="Times New Roman"/>
          <w:sz w:val="28"/>
          <w:szCs w:val="24"/>
        </w:rPr>
        <w:t xml:space="preserve"> Пути 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>решения проблемы обеспечения населения страны овощной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продукцией / И. А. Минаков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Pr="000E1088">
        <w:rPr>
          <w:rFonts w:ascii="Times New Roman" w:hAnsi="Times New Roman" w:cs="Times New Roman"/>
          <w:sz w:val="28"/>
          <w:szCs w:val="24"/>
        </w:rPr>
        <w:t xml:space="preserve">2. </w:t>
      </w:r>
      <w:r w:rsidR="00E56519" w:rsidRPr="0025122C">
        <w:rPr>
          <w:rFonts w:ascii="Times New Roman" w:hAnsi="Times New Roman" w:cs="Times New Roman"/>
          <w:sz w:val="28"/>
          <w:szCs w:val="28"/>
        </w:rPr>
        <w:t>–</w:t>
      </w:r>
      <w:r w:rsidRPr="000E1088">
        <w:rPr>
          <w:rFonts w:ascii="Times New Roman" w:hAnsi="Times New Roman" w:cs="Times New Roman"/>
          <w:sz w:val="28"/>
          <w:szCs w:val="24"/>
        </w:rPr>
        <w:t xml:space="preserve"> С. 16-21</w:t>
      </w:r>
      <w:proofErr w:type="gramStart"/>
      <w:r w:rsidRPr="000E108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E1088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0E1088" w:rsidRDefault="000E1088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анализируются состояние и тенденции развития овощеводства. Рассматривается обеспеченность населения России овощной продукцией в разрезе отдельных видов овощей и регионов. Обоснованы объемы производства овощей, позволяющие полностью удовлетворить потребность населения в овощной продукции, намечены основные направления его увеличения.</w:t>
      </w:r>
    </w:p>
    <w:p w:rsidR="00E56519" w:rsidRDefault="00E56519" w:rsidP="000E10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92" w:rsidRP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Наваева</w:t>
      </w:r>
      <w:proofErr w:type="spellEnd"/>
      <w:r w:rsidRPr="00E56519">
        <w:rPr>
          <w:rFonts w:ascii="Times New Roman" w:hAnsi="Times New Roman" w:cs="Times New Roman"/>
          <w:b/>
          <w:sz w:val="28"/>
          <w:szCs w:val="24"/>
        </w:rPr>
        <w:t>, С. Н.</w:t>
      </w:r>
      <w:r w:rsidRPr="00E56519">
        <w:rPr>
          <w:rFonts w:ascii="Times New Roman" w:hAnsi="Times New Roman" w:cs="Times New Roman"/>
          <w:sz w:val="28"/>
          <w:szCs w:val="24"/>
        </w:rPr>
        <w:t xml:space="preserve"> Экономическая эффективность производства картофеля в сельскохозяйственных организациях Нижегородской области / С. Н.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Наваева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, Е. А.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Гунина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 </w:t>
      </w:r>
      <w:r w:rsidRPr="00E56519">
        <w:rPr>
          <w:rFonts w:ascii="Times New Roman" w:hAnsi="Times New Roman" w:cs="Times New Roman"/>
          <w:sz w:val="28"/>
          <w:szCs w:val="24"/>
        </w:rPr>
        <w:t xml:space="preserve">1. </w:t>
      </w:r>
      <w:r w:rsidR="00E56519">
        <w:rPr>
          <w:rFonts w:ascii="Times New Roman" w:hAnsi="Times New Roman" w:cs="Times New Roman"/>
          <w:sz w:val="28"/>
          <w:szCs w:val="24"/>
        </w:rPr>
        <w:t>– С. 29–</w:t>
      </w:r>
      <w:r w:rsidRPr="00E56519">
        <w:rPr>
          <w:rFonts w:ascii="Times New Roman" w:hAnsi="Times New Roman" w:cs="Times New Roman"/>
          <w:sz w:val="28"/>
          <w:szCs w:val="24"/>
        </w:rPr>
        <w:t>34</w:t>
      </w:r>
      <w:proofErr w:type="gramStart"/>
      <w:r w:rsidRPr="00E5651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56519">
        <w:rPr>
          <w:rFonts w:ascii="Times New Roman" w:hAnsi="Times New Roman" w:cs="Times New Roman"/>
          <w:sz w:val="28"/>
          <w:szCs w:val="24"/>
        </w:rPr>
        <w:t xml:space="preserve"> 5 табл., 3 рис.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Статья посвящена анализу эффективности производства картофеля в сельскохозяйственных организациях Нижегородской области, а также факторам, влияющим на уровень эффективности.</w:t>
      </w:r>
    </w:p>
    <w:p w:rsidR="00947C3C" w:rsidRPr="00C724A8" w:rsidRDefault="00947C3C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0D" w:rsidRDefault="00A1500D" w:rsidP="00A150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2612">
        <w:rPr>
          <w:rFonts w:ascii="Times New Roman" w:hAnsi="Times New Roman" w:cs="Times New Roman"/>
          <w:b/>
          <w:sz w:val="28"/>
        </w:rPr>
        <w:t>Сидоренко</w:t>
      </w:r>
      <w:r>
        <w:rPr>
          <w:rFonts w:ascii="Times New Roman" w:hAnsi="Times New Roman" w:cs="Times New Roman"/>
          <w:b/>
          <w:sz w:val="28"/>
        </w:rPr>
        <w:t>,</w:t>
      </w:r>
      <w:r w:rsidRPr="00002612">
        <w:rPr>
          <w:rFonts w:ascii="Times New Roman" w:hAnsi="Times New Roman" w:cs="Times New Roman"/>
          <w:b/>
          <w:sz w:val="28"/>
        </w:rPr>
        <w:t xml:space="preserve"> О. В.</w:t>
      </w:r>
      <w:r w:rsidRPr="00002612">
        <w:rPr>
          <w:rFonts w:ascii="Times New Roman" w:hAnsi="Times New Roman" w:cs="Times New Roman"/>
          <w:sz w:val="28"/>
        </w:rPr>
        <w:t xml:space="preserve"> Экономическое обоснование зонального размещения производства зерновых культур в зависимости от природно-климатических условий региона / О.</w:t>
      </w:r>
      <w:r>
        <w:rPr>
          <w:rFonts w:ascii="Times New Roman" w:hAnsi="Times New Roman" w:cs="Times New Roman"/>
          <w:sz w:val="28"/>
        </w:rPr>
        <w:t xml:space="preserve"> </w:t>
      </w:r>
      <w:r w:rsidRPr="00002612">
        <w:rPr>
          <w:rFonts w:ascii="Times New Roman" w:hAnsi="Times New Roman" w:cs="Times New Roman"/>
          <w:sz w:val="28"/>
        </w:rPr>
        <w:t xml:space="preserve">В. Сидоренко // </w:t>
      </w:r>
      <w:proofErr w:type="spellStart"/>
      <w:r w:rsidRPr="00002612">
        <w:rPr>
          <w:rFonts w:ascii="Times New Roman" w:hAnsi="Times New Roman" w:cs="Times New Roman"/>
          <w:sz w:val="28"/>
        </w:rPr>
        <w:t>Вестн</w:t>
      </w:r>
      <w:proofErr w:type="spellEnd"/>
      <w:r w:rsidRPr="0000261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2612">
        <w:rPr>
          <w:rFonts w:ascii="Times New Roman" w:hAnsi="Times New Roman" w:cs="Times New Roman"/>
          <w:sz w:val="28"/>
        </w:rPr>
        <w:t>аграр</w:t>
      </w:r>
      <w:proofErr w:type="spellEnd"/>
      <w:r w:rsidRPr="00002612">
        <w:rPr>
          <w:rFonts w:ascii="Times New Roman" w:hAnsi="Times New Roman" w:cs="Times New Roman"/>
          <w:sz w:val="28"/>
        </w:rPr>
        <w:t>. науки.– 2018. – № 1. – С. 81–87.</w:t>
      </w:r>
    </w:p>
    <w:p w:rsidR="00A1500D" w:rsidRPr="00947C3C" w:rsidRDefault="00A1500D" w:rsidP="00A150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69FC" w:rsidRPr="00D72422" w:rsidRDefault="0058036E" w:rsidP="00D724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422">
        <w:rPr>
          <w:rFonts w:ascii="Times New Roman" w:hAnsi="Times New Roman" w:cs="Times New Roman"/>
          <w:b/>
          <w:sz w:val="28"/>
          <w:szCs w:val="24"/>
        </w:rPr>
        <w:t>Экономика животноводства</w:t>
      </w:r>
    </w:p>
    <w:p w:rsidR="00236BB4" w:rsidRPr="00236BB4" w:rsidRDefault="00236BB4" w:rsidP="00236B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6BB4">
        <w:rPr>
          <w:rFonts w:ascii="Times New Roman" w:hAnsi="Times New Roman" w:cs="Times New Roman"/>
          <w:b/>
          <w:sz w:val="28"/>
        </w:rPr>
        <w:t>Оценка структурных сдвигов в размещении производства продукции животноводства в ЦЧР</w:t>
      </w:r>
      <w:r w:rsidRPr="00236BB4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36BB4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236BB4">
        <w:rPr>
          <w:rFonts w:ascii="Times New Roman" w:hAnsi="Times New Roman" w:cs="Times New Roman"/>
          <w:sz w:val="28"/>
        </w:rPr>
        <w:t>Печеневский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5192">
        <w:rPr>
          <w:rFonts w:ascii="Times New Roman" w:hAnsi="Times New Roman" w:cs="Times New Roman"/>
          <w:sz w:val="28"/>
          <w:szCs w:val="24"/>
        </w:rPr>
        <w:t>[и др.]</w:t>
      </w:r>
      <w:r w:rsidRPr="00236BB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36BB4">
        <w:rPr>
          <w:rFonts w:ascii="Times New Roman" w:hAnsi="Times New Roman" w:cs="Times New Roman"/>
          <w:sz w:val="28"/>
        </w:rPr>
        <w:t>Вестн</w:t>
      </w:r>
      <w:proofErr w:type="spellEnd"/>
      <w:r w:rsidRPr="00236BB4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236BB4">
        <w:rPr>
          <w:rFonts w:ascii="Times New Roman" w:hAnsi="Times New Roman" w:cs="Times New Roman"/>
          <w:sz w:val="28"/>
        </w:rPr>
        <w:t>аграр</w:t>
      </w:r>
      <w:proofErr w:type="spellEnd"/>
      <w:r w:rsidRPr="00236BB4">
        <w:rPr>
          <w:rFonts w:ascii="Times New Roman" w:hAnsi="Times New Roman" w:cs="Times New Roman"/>
          <w:sz w:val="28"/>
        </w:rPr>
        <w:t>. ун-та. – 2018. – № 4. – С. 185-192.</w:t>
      </w:r>
    </w:p>
    <w:p w:rsidR="00236BB4" w:rsidRPr="00947C3C" w:rsidRDefault="00236BB4" w:rsidP="00A150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00D" w:rsidRPr="00A1500D" w:rsidRDefault="00A1500D" w:rsidP="00A150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500D">
        <w:rPr>
          <w:rFonts w:ascii="Times New Roman" w:hAnsi="Times New Roman" w:cs="Times New Roman"/>
          <w:b/>
          <w:sz w:val="28"/>
        </w:rPr>
        <w:t>Полухин</w:t>
      </w:r>
      <w:proofErr w:type="spellEnd"/>
      <w:r w:rsidRPr="00A1500D">
        <w:rPr>
          <w:rFonts w:ascii="Times New Roman" w:hAnsi="Times New Roman" w:cs="Times New Roman"/>
          <w:b/>
          <w:sz w:val="28"/>
        </w:rPr>
        <w:t>, А. А.</w:t>
      </w:r>
      <w:r w:rsidRPr="00A1500D">
        <w:rPr>
          <w:rFonts w:ascii="Times New Roman" w:hAnsi="Times New Roman" w:cs="Times New Roman"/>
          <w:sz w:val="28"/>
        </w:rPr>
        <w:t xml:space="preserve"> Система управления материально-техническим обеспечением мясомолочного скотоводства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A1500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1500D">
        <w:rPr>
          <w:rFonts w:ascii="Times New Roman" w:hAnsi="Times New Roman" w:cs="Times New Roman"/>
          <w:sz w:val="28"/>
        </w:rPr>
        <w:t>Полухин</w:t>
      </w:r>
      <w:proofErr w:type="spellEnd"/>
      <w:r w:rsidRPr="00A1500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1500D">
        <w:rPr>
          <w:rFonts w:ascii="Times New Roman" w:hAnsi="Times New Roman" w:cs="Times New Roman"/>
          <w:sz w:val="28"/>
        </w:rPr>
        <w:t xml:space="preserve">С. Ильина // </w:t>
      </w:r>
      <w:proofErr w:type="spellStart"/>
      <w:r w:rsidRPr="00A1500D">
        <w:rPr>
          <w:rFonts w:ascii="Times New Roman" w:hAnsi="Times New Roman" w:cs="Times New Roman"/>
          <w:sz w:val="28"/>
        </w:rPr>
        <w:t>Вестн</w:t>
      </w:r>
      <w:proofErr w:type="spellEnd"/>
      <w:r w:rsidRPr="00A150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1500D">
        <w:rPr>
          <w:rFonts w:ascii="Times New Roman" w:hAnsi="Times New Roman" w:cs="Times New Roman"/>
          <w:sz w:val="28"/>
        </w:rPr>
        <w:t>аграр</w:t>
      </w:r>
      <w:proofErr w:type="spellEnd"/>
      <w:r w:rsidRPr="00A1500D">
        <w:rPr>
          <w:rFonts w:ascii="Times New Roman" w:hAnsi="Times New Roman" w:cs="Times New Roman"/>
          <w:sz w:val="28"/>
        </w:rPr>
        <w:t>. науки.– 2018. – № 1. – С. 88–94.</w:t>
      </w:r>
    </w:p>
    <w:p w:rsidR="00A1500D" w:rsidRPr="00947C3C" w:rsidRDefault="00A1500D" w:rsidP="00BA35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357A" w:rsidRPr="00825192" w:rsidRDefault="00BA357A" w:rsidP="00BA3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2612">
        <w:rPr>
          <w:rFonts w:ascii="Times New Roman" w:hAnsi="Times New Roman" w:cs="Times New Roman"/>
          <w:b/>
          <w:sz w:val="28"/>
          <w:szCs w:val="24"/>
        </w:rPr>
        <w:t xml:space="preserve">Решение задачи </w:t>
      </w:r>
      <w:proofErr w:type="spellStart"/>
      <w:r w:rsidRPr="00002612">
        <w:rPr>
          <w:rFonts w:ascii="Times New Roman" w:hAnsi="Times New Roman" w:cs="Times New Roman"/>
          <w:b/>
          <w:sz w:val="28"/>
          <w:szCs w:val="24"/>
        </w:rPr>
        <w:t>импортозамещения</w:t>
      </w:r>
      <w:proofErr w:type="spellEnd"/>
      <w:r w:rsidRPr="00002612">
        <w:rPr>
          <w:rFonts w:ascii="Times New Roman" w:hAnsi="Times New Roman" w:cs="Times New Roman"/>
          <w:b/>
          <w:sz w:val="28"/>
          <w:szCs w:val="24"/>
        </w:rPr>
        <w:t xml:space="preserve"> молочной продукции на основе совершенствования организационно-</w:t>
      </w:r>
      <w:proofErr w:type="gramStart"/>
      <w:r w:rsidRPr="00002612">
        <w:rPr>
          <w:rFonts w:ascii="Times New Roman" w:hAnsi="Times New Roman" w:cs="Times New Roman"/>
          <w:b/>
          <w:sz w:val="28"/>
          <w:szCs w:val="24"/>
        </w:rPr>
        <w:t>экономического механизма</w:t>
      </w:r>
      <w:proofErr w:type="gramEnd"/>
      <w:r w:rsidRPr="00002612">
        <w:rPr>
          <w:rFonts w:ascii="Times New Roman" w:hAnsi="Times New Roman" w:cs="Times New Roman"/>
          <w:b/>
          <w:sz w:val="28"/>
          <w:szCs w:val="24"/>
        </w:rPr>
        <w:t xml:space="preserve"> функционирования отрасли</w:t>
      </w:r>
      <w:r w:rsidRPr="00825192">
        <w:rPr>
          <w:rFonts w:ascii="Times New Roman" w:hAnsi="Times New Roman" w:cs="Times New Roman"/>
          <w:sz w:val="28"/>
          <w:szCs w:val="24"/>
        </w:rPr>
        <w:t xml:space="preserve"> / А. Н. </w:t>
      </w:r>
      <w:proofErr w:type="spellStart"/>
      <w:r w:rsidRPr="00825192">
        <w:rPr>
          <w:rFonts w:ascii="Times New Roman" w:hAnsi="Times New Roman" w:cs="Times New Roman"/>
          <w:sz w:val="28"/>
          <w:szCs w:val="24"/>
        </w:rPr>
        <w:t>Квочкин</w:t>
      </w:r>
      <w:proofErr w:type="spellEnd"/>
      <w:r w:rsidRPr="00825192">
        <w:rPr>
          <w:rFonts w:ascii="Times New Roman" w:hAnsi="Times New Roman" w:cs="Times New Roman"/>
          <w:sz w:val="28"/>
          <w:szCs w:val="24"/>
        </w:rPr>
        <w:t xml:space="preserve"> [и др.] // 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Экономика с.-х. и </w:t>
      </w:r>
      <w:proofErr w:type="spellStart"/>
      <w:r w:rsidR="00E56519" w:rsidRPr="002512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56519" w:rsidRPr="0025122C">
        <w:rPr>
          <w:rFonts w:ascii="Times New Roman" w:hAnsi="Times New Roman" w:cs="Times New Roman"/>
          <w:sz w:val="28"/>
          <w:szCs w:val="28"/>
        </w:rPr>
        <w:t xml:space="preserve">. предприятий. – 2018. – № </w:t>
      </w:r>
      <w:r w:rsidR="00E56519" w:rsidRPr="00825192">
        <w:rPr>
          <w:rFonts w:ascii="Times New Roman" w:hAnsi="Times New Roman" w:cs="Times New Roman"/>
          <w:sz w:val="28"/>
          <w:szCs w:val="24"/>
        </w:rPr>
        <w:t>1.</w:t>
      </w:r>
      <w:r w:rsidR="00E56519" w:rsidRPr="0025122C">
        <w:rPr>
          <w:rFonts w:ascii="Times New Roman" w:hAnsi="Times New Roman" w:cs="Times New Roman"/>
          <w:sz w:val="28"/>
          <w:szCs w:val="28"/>
        </w:rPr>
        <w:t xml:space="preserve"> – </w:t>
      </w:r>
      <w:r w:rsidRPr="00825192">
        <w:rPr>
          <w:rFonts w:ascii="Times New Roman" w:hAnsi="Times New Roman" w:cs="Times New Roman"/>
          <w:sz w:val="28"/>
          <w:szCs w:val="24"/>
        </w:rPr>
        <w:t>С. 18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825192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82519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5192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E56519" w:rsidRDefault="00BA357A" w:rsidP="00BA3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 xml:space="preserve">В статье дан анализ состояния молочного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 xml:space="preserve"> АПК России и рынка молока и молочной продукции. Рассмотрен организационно-</w:t>
      </w:r>
      <w:proofErr w:type="gramStart"/>
      <w:r w:rsidRPr="00C724A8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функционирования молочного </w:t>
      </w:r>
      <w:proofErr w:type="spellStart"/>
      <w:r w:rsidRPr="00C724A8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Pr="00C724A8">
        <w:rPr>
          <w:rFonts w:ascii="Times New Roman" w:hAnsi="Times New Roman" w:cs="Times New Roman"/>
          <w:sz w:val="24"/>
          <w:szCs w:val="24"/>
        </w:rPr>
        <w:t>, показаны факторы его развития и совершенствования.</w:t>
      </w:r>
    </w:p>
    <w:p w:rsidR="00E56519" w:rsidRDefault="00E56519" w:rsidP="00BA3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C3C" w:rsidRDefault="0084531A" w:rsidP="00947C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531A">
        <w:rPr>
          <w:rFonts w:ascii="Times New Roman" w:hAnsi="Times New Roman" w:cs="Times New Roman"/>
          <w:b/>
          <w:sz w:val="28"/>
          <w:szCs w:val="24"/>
        </w:rPr>
        <w:t>Суханова, С. Ф.</w:t>
      </w:r>
      <w:r w:rsidRPr="0084531A">
        <w:rPr>
          <w:rFonts w:ascii="Times New Roman" w:hAnsi="Times New Roman" w:cs="Times New Roman"/>
          <w:sz w:val="28"/>
          <w:szCs w:val="24"/>
        </w:rPr>
        <w:t xml:space="preserve"> </w:t>
      </w:r>
      <w:r w:rsidR="00B06CED" w:rsidRPr="0084531A">
        <w:rPr>
          <w:rFonts w:ascii="Times New Roman" w:hAnsi="Times New Roman" w:cs="Times New Roman"/>
          <w:sz w:val="28"/>
          <w:szCs w:val="24"/>
        </w:rPr>
        <w:t>П</w:t>
      </w:r>
      <w:r w:rsidRPr="0084531A">
        <w:rPr>
          <w:rFonts w:ascii="Times New Roman" w:hAnsi="Times New Roman" w:cs="Times New Roman"/>
          <w:sz w:val="28"/>
          <w:szCs w:val="24"/>
        </w:rPr>
        <w:t xml:space="preserve">рогноз производства говядины от скота мясного направления продуктивности в Курганской области </w:t>
      </w:r>
      <w:r w:rsidR="00B06CED" w:rsidRPr="0084531A">
        <w:rPr>
          <w:rFonts w:ascii="Times New Roman" w:hAnsi="Times New Roman" w:cs="Times New Roman"/>
          <w:sz w:val="28"/>
          <w:szCs w:val="24"/>
        </w:rPr>
        <w:t>/</w:t>
      </w:r>
      <w:r w:rsidRPr="0084531A">
        <w:rPr>
          <w:rFonts w:ascii="Times New Roman" w:hAnsi="Times New Roman" w:cs="Times New Roman"/>
          <w:sz w:val="28"/>
          <w:szCs w:val="24"/>
        </w:rPr>
        <w:t xml:space="preserve"> С. Ф.</w:t>
      </w:r>
      <w:r w:rsidR="00B06CED" w:rsidRPr="0084531A">
        <w:rPr>
          <w:rFonts w:ascii="Times New Roman" w:hAnsi="Times New Roman" w:cs="Times New Roman"/>
          <w:sz w:val="28"/>
          <w:szCs w:val="24"/>
        </w:rPr>
        <w:t xml:space="preserve"> Суханова, </w:t>
      </w:r>
      <w:r w:rsidRPr="0084531A">
        <w:rPr>
          <w:rFonts w:ascii="Times New Roman" w:hAnsi="Times New Roman" w:cs="Times New Roman"/>
          <w:sz w:val="28"/>
          <w:szCs w:val="24"/>
        </w:rPr>
        <w:t xml:space="preserve">Е. И. </w:t>
      </w:r>
      <w:r w:rsidR="00B06CED" w:rsidRPr="0084531A">
        <w:rPr>
          <w:rFonts w:ascii="Times New Roman" w:hAnsi="Times New Roman" w:cs="Times New Roman"/>
          <w:sz w:val="28"/>
          <w:szCs w:val="24"/>
        </w:rPr>
        <w:t xml:space="preserve">Алексеева // </w:t>
      </w:r>
      <w:proofErr w:type="spellStart"/>
      <w:r w:rsidR="00B06CED" w:rsidRPr="0084531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B06CED" w:rsidRPr="0084531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06CED" w:rsidRPr="0084531A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="00B06CED" w:rsidRPr="0084531A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 – 2018. – № 1. – С. 130</w:t>
      </w:r>
      <w:r w:rsidRPr="0084531A">
        <w:rPr>
          <w:rFonts w:ascii="Times New Roman" w:hAnsi="Times New Roman" w:cs="Times New Roman"/>
          <w:sz w:val="28"/>
          <w:szCs w:val="24"/>
        </w:rPr>
        <w:t>–</w:t>
      </w:r>
      <w:r w:rsidR="00B06CED" w:rsidRPr="0084531A">
        <w:rPr>
          <w:rFonts w:ascii="Times New Roman" w:hAnsi="Times New Roman" w:cs="Times New Roman"/>
          <w:sz w:val="28"/>
          <w:szCs w:val="24"/>
        </w:rPr>
        <w:t>137</w:t>
      </w:r>
      <w:r w:rsidRPr="0084531A">
        <w:rPr>
          <w:rFonts w:ascii="Times New Roman" w:hAnsi="Times New Roman" w:cs="Times New Roman"/>
          <w:sz w:val="28"/>
          <w:szCs w:val="24"/>
        </w:rPr>
        <w:t>.</w:t>
      </w:r>
    </w:p>
    <w:p w:rsidR="0084531A" w:rsidRPr="00DE74A9" w:rsidRDefault="00DE74A9" w:rsidP="00947C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E74A9">
        <w:rPr>
          <w:rFonts w:ascii="Times New Roman" w:hAnsi="Times New Roman" w:cs="Times New Roman"/>
          <w:sz w:val="24"/>
        </w:rPr>
        <w:t xml:space="preserve">В статье освещен вопрос о прогнозе производства говядины от мясного скота в </w:t>
      </w:r>
      <w:r w:rsidRPr="00DE74A9">
        <w:rPr>
          <w:rFonts w:ascii="Times New Roman" w:hAnsi="Times New Roman" w:cs="Times New Roman"/>
          <w:sz w:val="24"/>
        </w:rPr>
        <w:lastRenderedPageBreak/>
        <w:t>Курганской области в период</w:t>
      </w:r>
      <w:proofErr w:type="gramEnd"/>
      <w:r w:rsidRPr="00DE74A9">
        <w:rPr>
          <w:rFonts w:ascii="Times New Roman" w:hAnsi="Times New Roman" w:cs="Times New Roman"/>
          <w:sz w:val="24"/>
        </w:rPr>
        <w:t xml:space="preserve"> с 2017 по 2020 год. </w:t>
      </w:r>
      <w:proofErr w:type="gramStart"/>
      <w:r w:rsidRPr="00DE74A9">
        <w:rPr>
          <w:rFonts w:ascii="Times New Roman" w:hAnsi="Times New Roman" w:cs="Times New Roman"/>
          <w:sz w:val="24"/>
        </w:rPr>
        <w:t>Согласно расчету оборота стада мясного скота прирост поголовья в Курганской области по годам составит: 2018 год к 2017 году - 500 голов, или 4,27 %; 2019 год к 2018 году - 600 голов, или 4,88 %; 2020 год к 2019 году - 300 голов, или 2,38 %; 2020 год к 2017 году - 1400 голов, или 11,11%. Динамика производства говядины имеет следующий прогноз.</w:t>
      </w:r>
      <w:proofErr w:type="gramEnd"/>
      <w:r w:rsidRPr="00DE74A9">
        <w:rPr>
          <w:rFonts w:ascii="Times New Roman" w:hAnsi="Times New Roman" w:cs="Times New Roman"/>
          <w:sz w:val="24"/>
        </w:rPr>
        <w:t xml:space="preserve"> В 2018 году по сравнению с 2017 годом будет получено говядины больше на 52,06 т, или 8,61%. В 2019 году по отношению к 2018 году разница составит 58,37 т, или 8,80%. В 2020 году будет произведено мяса больше на 84,52 т, или 11,31%, чем в 2019 году. Всего в 2020 году данный показатель увеличится на 194,95 т, или 26,08%, в сравнении с 2017 годом. Большее количество говядины в 2017, 2019 и 2020 году будет получено от бычков старше года - 73,14, 47,25 и 43,80 % в общей структуре соответственно. В 2018 году большая доля производства мяса придется на выбракованных коров - 45,50 %. Таких темпов развития отрасли мясного скотоводства можно добиться путем реализации ведомственной целевой программы Департамента агропромышленного комплекса Курганской области «Развитие мясного скотоводства Курганской области на 2017-2020 годы».</w:t>
      </w:r>
    </w:p>
    <w:p w:rsidR="00DE74A9" w:rsidRPr="0084531A" w:rsidRDefault="00DE74A9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E61" w:rsidRPr="00C83E61" w:rsidRDefault="00C83E61" w:rsidP="00C83E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3E61">
        <w:rPr>
          <w:rFonts w:ascii="Times New Roman" w:hAnsi="Times New Roman" w:cs="Times New Roman"/>
          <w:b/>
          <w:sz w:val="28"/>
        </w:rPr>
        <w:t>Терновых, К. С.</w:t>
      </w:r>
      <w:r w:rsidRPr="00C83E61">
        <w:rPr>
          <w:rFonts w:ascii="Times New Roman" w:hAnsi="Times New Roman" w:cs="Times New Roman"/>
          <w:sz w:val="28"/>
        </w:rPr>
        <w:t xml:space="preserve"> Прогнозирование параметров развития молочного скотоводства в регионе / К.</w:t>
      </w:r>
      <w:r>
        <w:rPr>
          <w:rFonts w:ascii="Times New Roman" w:hAnsi="Times New Roman" w:cs="Times New Roman"/>
          <w:sz w:val="28"/>
        </w:rPr>
        <w:t xml:space="preserve"> </w:t>
      </w:r>
      <w:r w:rsidRPr="00C83E61">
        <w:rPr>
          <w:rFonts w:ascii="Times New Roman" w:hAnsi="Times New Roman" w:cs="Times New Roman"/>
          <w:sz w:val="28"/>
        </w:rPr>
        <w:t>С. Терновых, И.</w:t>
      </w:r>
      <w:r>
        <w:rPr>
          <w:rFonts w:ascii="Times New Roman" w:hAnsi="Times New Roman" w:cs="Times New Roman"/>
          <w:sz w:val="28"/>
        </w:rPr>
        <w:t xml:space="preserve"> </w:t>
      </w:r>
      <w:r w:rsidRPr="00C83E6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3E61">
        <w:rPr>
          <w:rFonts w:ascii="Times New Roman" w:hAnsi="Times New Roman" w:cs="Times New Roman"/>
          <w:sz w:val="28"/>
        </w:rPr>
        <w:t>Дубовской</w:t>
      </w:r>
      <w:proofErr w:type="spellEnd"/>
      <w:r w:rsidRPr="00C83E61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C83E61">
        <w:rPr>
          <w:rFonts w:ascii="Times New Roman" w:hAnsi="Times New Roman" w:cs="Times New Roman"/>
          <w:sz w:val="28"/>
        </w:rPr>
        <w:t xml:space="preserve">А. Пименов // </w:t>
      </w:r>
      <w:proofErr w:type="spellStart"/>
      <w:r w:rsidRPr="00C83E61">
        <w:rPr>
          <w:rFonts w:ascii="Times New Roman" w:hAnsi="Times New Roman" w:cs="Times New Roman"/>
          <w:sz w:val="28"/>
        </w:rPr>
        <w:t>Вестн</w:t>
      </w:r>
      <w:proofErr w:type="spellEnd"/>
      <w:r w:rsidRPr="00C83E61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C83E61">
        <w:rPr>
          <w:rFonts w:ascii="Times New Roman" w:hAnsi="Times New Roman" w:cs="Times New Roman"/>
          <w:sz w:val="28"/>
        </w:rPr>
        <w:t>аграр</w:t>
      </w:r>
      <w:proofErr w:type="spellEnd"/>
      <w:r w:rsidRPr="00C83E61">
        <w:rPr>
          <w:rFonts w:ascii="Times New Roman" w:hAnsi="Times New Roman" w:cs="Times New Roman"/>
          <w:sz w:val="28"/>
        </w:rPr>
        <w:t>. ун-та. – 2018. – № 4. – С. 193–201.</w:t>
      </w:r>
    </w:p>
    <w:p w:rsidR="00C83E61" w:rsidRPr="00947C3C" w:rsidRDefault="00C83E61" w:rsidP="00C724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869FC" w:rsidRPr="0084531A" w:rsidRDefault="003869FC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4531A">
        <w:rPr>
          <w:rFonts w:ascii="Times New Roman" w:hAnsi="Times New Roman" w:cs="Times New Roman"/>
          <w:b/>
          <w:sz w:val="28"/>
          <w:szCs w:val="24"/>
        </w:rPr>
        <w:t>Шундалов</w:t>
      </w:r>
      <w:proofErr w:type="spellEnd"/>
      <w:r w:rsidR="0084531A" w:rsidRPr="0084531A">
        <w:rPr>
          <w:rFonts w:ascii="Times New Roman" w:hAnsi="Times New Roman" w:cs="Times New Roman"/>
          <w:b/>
          <w:sz w:val="28"/>
          <w:szCs w:val="24"/>
        </w:rPr>
        <w:t>,</w:t>
      </w:r>
      <w:r w:rsidRPr="0084531A">
        <w:rPr>
          <w:rFonts w:ascii="Times New Roman" w:hAnsi="Times New Roman" w:cs="Times New Roman"/>
          <w:b/>
          <w:sz w:val="28"/>
          <w:szCs w:val="24"/>
        </w:rPr>
        <w:t xml:space="preserve"> Б.</w:t>
      </w:r>
      <w:r w:rsidR="0084531A" w:rsidRPr="008453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531A">
        <w:rPr>
          <w:rFonts w:ascii="Times New Roman" w:hAnsi="Times New Roman" w:cs="Times New Roman"/>
          <w:b/>
          <w:sz w:val="28"/>
          <w:szCs w:val="24"/>
        </w:rPr>
        <w:t xml:space="preserve">М. </w:t>
      </w:r>
      <w:r w:rsidRPr="0084531A">
        <w:rPr>
          <w:rFonts w:ascii="Times New Roman" w:hAnsi="Times New Roman" w:cs="Times New Roman"/>
          <w:sz w:val="28"/>
          <w:szCs w:val="24"/>
        </w:rPr>
        <w:t xml:space="preserve">Экономическая эффективность производства и реализации продукции птицеводства яичного направления / </w:t>
      </w:r>
      <w:r w:rsidR="0084531A" w:rsidRPr="0084531A">
        <w:rPr>
          <w:rFonts w:ascii="Times New Roman" w:hAnsi="Times New Roman" w:cs="Times New Roman"/>
          <w:sz w:val="28"/>
          <w:szCs w:val="24"/>
        </w:rPr>
        <w:t>Б.</w:t>
      </w:r>
      <w:r w:rsidR="0084531A">
        <w:rPr>
          <w:rFonts w:ascii="Times New Roman" w:hAnsi="Times New Roman" w:cs="Times New Roman"/>
          <w:sz w:val="28"/>
          <w:szCs w:val="24"/>
        </w:rPr>
        <w:t xml:space="preserve"> </w:t>
      </w:r>
      <w:r w:rsidR="0084531A" w:rsidRPr="0084531A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84531A">
        <w:rPr>
          <w:rFonts w:ascii="Times New Roman" w:hAnsi="Times New Roman" w:cs="Times New Roman"/>
          <w:sz w:val="28"/>
          <w:szCs w:val="24"/>
        </w:rPr>
        <w:t>Шундалов</w:t>
      </w:r>
      <w:proofErr w:type="spellEnd"/>
      <w:r w:rsidRPr="0084531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84531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4531A">
        <w:rPr>
          <w:rFonts w:ascii="Times New Roman" w:hAnsi="Times New Roman" w:cs="Times New Roman"/>
          <w:sz w:val="28"/>
          <w:szCs w:val="24"/>
        </w:rPr>
        <w:t>.</w:t>
      </w:r>
      <w:r w:rsidRPr="0084531A">
        <w:rPr>
          <w:rFonts w:ascii="Times New Roman" w:hAnsi="Times New Roman" w:cs="Times New Roman"/>
          <w:sz w:val="28"/>
          <w:szCs w:val="24"/>
        </w:rPr>
        <w:t xml:space="preserve"> Белорусской гос. с.-х. академии. – 2018. – № 1. – С. 5</w:t>
      </w:r>
      <w:r w:rsidR="0084531A">
        <w:rPr>
          <w:rFonts w:ascii="Times New Roman" w:hAnsi="Times New Roman" w:cs="Times New Roman"/>
          <w:sz w:val="28"/>
          <w:szCs w:val="24"/>
        </w:rPr>
        <w:t>–</w:t>
      </w:r>
      <w:r w:rsidRPr="0084531A">
        <w:rPr>
          <w:rFonts w:ascii="Times New Roman" w:hAnsi="Times New Roman" w:cs="Times New Roman"/>
          <w:sz w:val="28"/>
          <w:szCs w:val="24"/>
        </w:rPr>
        <w:t>12.</w:t>
      </w:r>
    </w:p>
    <w:p w:rsidR="00083B18" w:rsidRPr="00C724A8" w:rsidRDefault="00083B18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088" w:rsidRPr="000E1088" w:rsidRDefault="000E1088" w:rsidP="000E10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1088">
        <w:rPr>
          <w:rFonts w:ascii="Times New Roman" w:hAnsi="Times New Roman" w:cs="Times New Roman"/>
          <w:b/>
          <w:sz w:val="28"/>
          <w:szCs w:val="24"/>
        </w:rPr>
        <w:t>Сельскохозяйственное страхование</w:t>
      </w:r>
    </w:p>
    <w:p w:rsidR="009B197A" w:rsidRPr="00825192" w:rsidRDefault="00825192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5192">
        <w:rPr>
          <w:rFonts w:ascii="Times New Roman" w:hAnsi="Times New Roman" w:cs="Times New Roman"/>
          <w:b/>
          <w:sz w:val="28"/>
          <w:szCs w:val="24"/>
        </w:rPr>
        <w:t>Горбачева, А. С.</w:t>
      </w:r>
      <w:r w:rsidRPr="00825192">
        <w:rPr>
          <w:rFonts w:ascii="Times New Roman" w:hAnsi="Times New Roman" w:cs="Times New Roman"/>
          <w:sz w:val="28"/>
          <w:szCs w:val="24"/>
        </w:rPr>
        <w:t xml:space="preserve"> </w:t>
      </w:r>
      <w:r w:rsidR="009B197A" w:rsidRPr="00825192">
        <w:rPr>
          <w:rFonts w:ascii="Times New Roman" w:hAnsi="Times New Roman" w:cs="Times New Roman"/>
          <w:sz w:val="28"/>
          <w:szCs w:val="24"/>
        </w:rPr>
        <w:t xml:space="preserve">Развитие государственно-частного партнерства в страховании сельского хозяйства (на примере Саратовской области) / </w:t>
      </w:r>
      <w:r w:rsidRPr="00825192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5192">
        <w:rPr>
          <w:rFonts w:ascii="Times New Roman" w:hAnsi="Times New Roman" w:cs="Times New Roman"/>
          <w:sz w:val="28"/>
          <w:szCs w:val="24"/>
        </w:rPr>
        <w:t xml:space="preserve">С. </w:t>
      </w:r>
      <w:r w:rsidR="009B197A" w:rsidRPr="00825192">
        <w:rPr>
          <w:rFonts w:ascii="Times New Roman" w:hAnsi="Times New Roman" w:cs="Times New Roman"/>
          <w:sz w:val="28"/>
          <w:szCs w:val="24"/>
        </w:rPr>
        <w:t xml:space="preserve">Горбачева // </w:t>
      </w:r>
      <w:proofErr w:type="spellStart"/>
      <w:r w:rsidR="009B197A" w:rsidRPr="0082519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B197A" w:rsidRPr="00825192">
        <w:rPr>
          <w:rFonts w:ascii="Times New Roman" w:hAnsi="Times New Roman" w:cs="Times New Roman"/>
          <w:sz w:val="28"/>
          <w:szCs w:val="24"/>
        </w:rPr>
        <w:t>. науч. журн. – 2018. – № 3. – С. 73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9B197A" w:rsidRPr="00825192">
        <w:rPr>
          <w:rFonts w:ascii="Times New Roman" w:hAnsi="Times New Roman" w:cs="Times New Roman"/>
          <w:sz w:val="28"/>
          <w:szCs w:val="24"/>
        </w:rPr>
        <w:t>77.</w:t>
      </w:r>
    </w:p>
    <w:p w:rsidR="009B197A" w:rsidRDefault="009B197A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анализируется система страхования сельского хозяйства с государственной поддержкой и ее взаимодействие с государственно-частным партнерством, рассматриваются основные государственные проекты в области сельскохозяйственного страхования. Дается определение сельскохозяйственного страхования с государственной поддержкой и на основе изучения имеющихся проблем в сельскохозяйственном страховании обосновывается возможность государственно-частного партнерства путем создания региональных страховых компаний.</w:t>
      </w:r>
    </w:p>
    <w:p w:rsidR="000E1088" w:rsidRPr="00C724A8" w:rsidRDefault="000E1088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B18" w:rsidRPr="00D72422" w:rsidRDefault="00C724A8" w:rsidP="00D724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422">
        <w:rPr>
          <w:rFonts w:ascii="Times New Roman" w:hAnsi="Times New Roman" w:cs="Times New Roman"/>
          <w:b/>
          <w:sz w:val="28"/>
          <w:szCs w:val="24"/>
        </w:rPr>
        <w:t>Сельское хозяйство за рубежом</w:t>
      </w:r>
    </w:p>
    <w:p w:rsidR="008B29CC" w:rsidRPr="008B29CC" w:rsidRDefault="008B29CC" w:rsidP="008B29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29CC">
        <w:rPr>
          <w:rFonts w:ascii="Times New Roman" w:hAnsi="Times New Roman" w:cs="Times New Roman"/>
          <w:b/>
          <w:sz w:val="28"/>
        </w:rPr>
        <w:t>Галиев</w:t>
      </w:r>
      <w:proofErr w:type="spellEnd"/>
      <w:r w:rsidRPr="008B29CC">
        <w:rPr>
          <w:rFonts w:ascii="Times New Roman" w:hAnsi="Times New Roman" w:cs="Times New Roman"/>
          <w:b/>
          <w:sz w:val="28"/>
        </w:rPr>
        <w:t>, Р. Р.</w:t>
      </w:r>
      <w:r w:rsidRPr="008B29CC">
        <w:rPr>
          <w:rFonts w:ascii="Times New Roman" w:hAnsi="Times New Roman" w:cs="Times New Roman"/>
          <w:sz w:val="28"/>
        </w:rPr>
        <w:t xml:space="preserve"> Влияние отличий макроэкономической и аграрной </w:t>
      </w:r>
      <w:proofErr w:type="gramStart"/>
      <w:r w:rsidRPr="008B29CC">
        <w:rPr>
          <w:rFonts w:ascii="Times New Roman" w:hAnsi="Times New Roman" w:cs="Times New Roman"/>
          <w:sz w:val="28"/>
        </w:rPr>
        <w:t>политики на эффективность</w:t>
      </w:r>
      <w:proofErr w:type="gramEnd"/>
      <w:r w:rsidRPr="008B29CC">
        <w:rPr>
          <w:rFonts w:ascii="Times New Roman" w:hAnsi="Times New Roman" w:cs="Times New Roman"/>
          <w:sz w:val="28"/>
        </w:rPr>
        <w:t xml:space="preserve"> хозяйств Германии и Республики Башкортостан / Р.</w:t>
      </w:r>
      <w:r>
        <w:rPr>
          <w:rFonts w:ascii="Times New Roman" w:hAnsi="Times New Roman" w:cs="Times New Roman"/>
          <w:sz w:val="28"/>
        </w:rPr>
        <w:t xml:space="preserve"> </w:t>
      </w:r>
      <w:r w:rsidRPr="008B29C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29CC">
        <w:rPr>
          <w:rFonts w:ascii="Times New Roman" w:hAnsi="Times New Roman" w:cs="Times New Roman"/>
          <w:sz w:val="28"/>
        </w:rPr>
        <w:t>Галиев</w:t>
      </w:r>
      <w:proofErr w:type="spellEnd"/>
      <w:r w:rsidRPr="008B29CC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r w:rsidRPr="008B29CC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8B29CC">
        <w:rPr>
          <w:rFonts w:ascii="Times New Roman" w:hAnsi="Times New Roman" w:cs="Times New Roman"/>
          <w:sz w:val="28"/>
        </w:rPr>
        <w:t>Аренс</w:t>
      </w:r>
      <w:proofErr w:type="spellEnd"/>
      <w:r w:rsidRPr="008B29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B29CC">
        <w:rPr>
          <w:rFonts w:ascii="Times New Roman" w:hAnsi="Times New Roman" w:cs="Times New Roman"/>
          <w:sz w:val="28"/>
        </w:rPr>
        <w:t>Вестн</w:t>
      </w:r>
      <w:proofErr w:type="spellEnd"/>
      <w:r w:rsidRPr="008B29C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8B29CC">
        <w:rPr>
          <w:rFonts w:ascii="Times New Roman" w:hAnsi="Times New Roman" w:cs="Times New Roman"/>
          <w:sz w:val="28"/>
        </w:rPr>
        <w:t>аграр</w:t>
      </w:r>
      <w:proofErr w:type="spellEnd"/>
      <w:r w:rsidRPr="008B29CC">
        <w:rPr>
          <w:rFonts w:ascii="Times New Roman" w:hAnsi="Times New Roman" w:cs="Times New Roman"/>
          <w:sz w:val="28"/>
        </w:rPr>
        <w:t>. ун-та. – 2018. – № 1. – С. 134–139.</w:t>
      </w:r>
    </w:p>
    <w:p w:rsidR="008B29CC" w:rsidRPr="0094317E" w:rsidRDefault="008B29CC" w:rsidP="00C724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724A8" w:rsidRDefault="00C724A8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724A8">
        <w:rPr>
          <w:rFonts w:ascii="Times New Roman" w:hAnsi="Times New Roman" w:cs="Times New Roman"/>
          <w:b/>
          <w:sz w:val="28"/>
          <w:szCs w:val="24"/>
        </w:rPr>
        <w:t>Колмыков</w:t>
      </w:r>
      <w:proofErr w:type="spellEnd"/>
      <w:r w:rsidRPr="00C724A8">
        <w:rPr>
          <w:rFonts w:ascii="Times New Roman" w:hAnsi="Times New Roman" w:cs="Times New Roman"/>
          <w:b/>
          <w:sz w:val="28"/>
          <w:szCs w:val="24"/>
        </w:rPr>
        <w:t>, А. В.</w:t>
      </w:r>
      <w:r w:rsidRPr="00C724A8">
        <w:rPr>
          <w:rFonts w:ascii="Times New Roman" w:hAnsi="Times New Roman" w:cs="Times New Roman"/>
          <w:sz w:val="28"/>
          <w:szCs w:val="24"/>
        </w:rPr>
        <w:t xml:space="preserve"> Производственный потенциал сельскохозяйственных организаций Могилевской области и его использование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24A8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C724A8">
        <w:rPr>
          <w:rFonts w:ascii="Times New Roman" w:hAnsi="Times New Roman" w:cs="Times New Roman"/>
          <w:sz w:val="28"/>
          <w:szCs w:val="24"/>
        </w:rPr>
        <w:t>Колмыков</w:t>
      </w:r>
      <w:proofErr w:type="spellEnd"/>
      <w:r w:rsidRPr="00C724A8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24A8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C724A8">
        <w:rPr>
          <w:rFonts w:ascii="Times New Roman" w:hAnsi="Times New Roman" w:cs="Times New Roman"/>
          <w:sz w:val="28"/>
          <w:szCs w:val="24"/>
        </w:rPr>
        <w:t>Каборда</w:t>
      </w:r>
      <w:proofErr w:type="spellEnd"/>
      <w:r w:rsidRPr="00C724A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C724A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C724A8">
        <w:rPr>
          <w:rFonts w:ascii="Times New Roman" w:hAnsi="Times New Roman" w:cs="Times New Roman"/>
          <w:sz w:val="28"/>
          <w:szCs w:val="24"/>
        </w:rPr>
        <w:t xml:space="preserve"> Белорусской гос. с.-х. академии. – 2018. – № 1. – С. 137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C724A8">
        <w:rPr>
          <w:rFonts w:ascii="Times New Roman" w:hAnsi="Times New Roman" w:cs="Times New Roman"/>
          <w:sz w:val="28"/>
          <w:szCs w:val="24"/>
        </w:rPr>
        <w:t>144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4317E" w:rsidRDefault="0094317E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72422" w:rsidRPr="00D72422" w:rsidRDefault="00D72422" w:rsidP="00D724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2422">
        <w:rPr>
          <w:rFonts w:ascii="Times New Roman" w:hAnsi="Times New Roman" w:cs="Times New Roman"/>
          <w:b/>
          <w:sz w:val="28"/>
          <w:szCs w:val="24"/>
        </w:rPr>
        <w:lastRenderedPageBreak/>
        <w:t>Мищенко, В. А.</w:t>
      </w:r>
      <w:r w:rsidRPr="00D72422">
        <w:rPr>
          <w:rFonts w:ascii="Times New Roman" w:hAnsi="Times New Roman" w:cs="Times New Roman"/>
          <w:sz w:val="28"/>
          <w:szCs w:val="24"/>
        </w:rPr>
        <w:t xml:space="preserve"> Современное состояние и направления </w:t>
      </w:r>
      <w:proofErr w:type="gramStart"/>
      <w:r w:rsidRPr="00D72422">
        <w:rPr>
          <w:rFonts w:ascii="Times New Roman" w:hAnsi="Times New Roman" w:cs="Times New Roman"/>
          <w:sz w:val="28"/>
          <w:szCs w:val="24"/>
        </w:rPr>
        <w:t>повышения эффективности производства продукции животноводства</w:t>
      </w:r>
      <w:proofErr w:type="gramEnd"/>
      <w:r w:rsidRPr="00D72422">
        <w:rPr>
          <w:rFonts w:ascii="Times New Roman" w:hAnsi="Times New Roman" w:cs="Times New Roman"/>
          <w:sz w:val="28"/>
          <w:szCs w:val="24"/>
        </w:rPr>
        <w:t xml:space="preserve"> в Республике Беларусь / В. А. Мищенко, Л. В. Мищенко // </w:t>
      </w:r>
      <w:proofErr w:type="spellStart"/>
      <w:r w:rsidRPr="00D7242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72422">
        <w:rPr>
          <w:rFonts w:ascii="Times New Roman" w:hAnsi="Times New Roman" w:cs="Times New Roman"/>
          <w:sz w:val="28"/>
          <w:szCs w:val="24"/>
        </w:rPr>
        <w:t>. Брянской гос. с.-х. акад. – 2018. – № 2. – С. 51–57.</w:t>
      </w:r>
    </w:p>
    <w:p w:rsidR="00D72422" w:rsidRPr="00C724A8" w:rsidRDefault="00D72422" w:rsidP="00D724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4A8">
        <w:rPr>
          <w:rFonts w:ascii="Times New Roman" w:hAnsi="Times New Roman" w:cs="Times New Roman"/>
          <w:sz w:val="24"/>
          <w:szCs w:val="24"/>
        </w:rPr>
        <w:t>В статье дана оценка развития производства продукции животноводства в Республике Беларусь, в том числе и в рамках реализации мероприятий Государственной программы развития аграрного бизнеса, проанализированы структурные сдвиги, произошедшие в сельскохозяйственном производстве по категориям хозяйств, определены проблемы и основные направления повышения экономической эффективности животноводства, включающие внедрение новейших инновационных подходов в решении организационных и производственных задач повышения конкурентоспособности агропромышленного производства, интенсификацию сельскохозяйственного</w:t>
      </w:r>
      <w:proofErr w:type="gramEnd"/>
      <w:r w:rsidRPr="00C724A8">
        <w:rPr>
          <w:rFonts w:ascii="Times New Roman" w:hAnsi="Times New Roman" w:cs="Times New Roman"/>
          <w:sz w:val="24"/>
          <w:szCs w:val="24"/>
        </w:rPr>
        <w:t xml:space="preserve"> производства на основе внедрение высокоэффективных и ресурсосберегающих технологий производства, обеспечивающих улучшение качественных показателей животноводческой продукции, позволяющих снизить себестоимость и повысить конкурентоспособность продукции на внутреннем и внешнем рынках.</w:t>
      </w:r>
    </w:p>
    <w:p w:rsidR="00C724A8" w:rsidRDefault="00C724A8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Омбаев</w:t>
      </w:r>
      <w:proofErr w:type="spellEnd"/>
      <w:r w:rsidRPr="00E56519">
        <w:rPr>
          <w:rFonts w:ascii="Times New Roman" w:hAnsi="Times New Roman" w:cs="Times New Roman"/>
          <w:b/>
          <w:sz w:val="28"/>
          <w:szCs w:val="24"/>
        </w:rPr>
        <w:t>, А. М.</w:t>
      </w:r>
      <w:r w:rsidRPr="0025122C">
        <w:rPr>
          <w:rFonts w:ascii="Times New Roman" w:hAnsi="Times New Roman" w:cs="Times New Roman"/>
          <w:sz w:val="28"/>
          <w:szCs w:val="24"/>
        </w:rPr>
        <w:t xml:space="preserve"> Некоторые аспекты развития отраслей животноводства в Казахстане / А. М. </w:t>
      </w:r>
      <w:proofErr w:type="spellStart"/>
      <w:r w:rsidRPr="0025122C">
        <w:rPr>
          <w:rFonts w:ascii="Times New Roman" w:hAnsi="Times New Roman" w:cs="Times New Roman"/>
          <w:sz w:val="28"/>
          <w:szCs w:val="24"/>
        </w:rPr>
        <w:t>Омбаев</w:t>
      </w:r>
      <w:proofErr w:type="spellEnd"/>
      <w:r w:rsidRPr="0025122C">
        <w:rPr>
          <w:rFonts w:ascii="Times New Roman" w:hAnsi="Times New Roman" w:cs="Times New Roman"/>
          <w:sz w:val="28"/>
          <w:szCs w:val="24"/>
        </w:rPr>
        <w:t xml:space="preserve"> // Зоотехния.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25122C">
        <w:rPr>
          <w:rFonts w:ascii="Times New Roman" w:hAnsi="Times New Roman" w:cs="Times New Roman"/>
          <w:sz w:val="28"/>
          <w:szCs w:val="24"/>
        </w:rPr>
        <w:t xml:space="preserve"> 3. </w:t>
      </w:r>
      <w:r w:rsidRPr="0084531A">
        <w:rPr>
          <w:rFonts w:ascii="Times New Roman" w:hAnsi="Times New Roman" w:cs="Times New Roman"/>
          <w:sz w:val="28"/>
          <w:szCs w:val="24"/>
        </w:rPr>
        <w:t>–</w:t>
      </w:r>
      <w:r w:rsidRPr="0025122C">
        <w:rPr>
          <w:rFonts w:ascii="Times New Roman" w:hAnsi="Times New Roman" w:cs="Times New Roman"/>
          <w:sz w:val="28"/>
          <w:szCs w:val="24"/>
        </w:rPr>
        <w:t xml:space="preserve"> С. 25</w:t>
      </w:r>
      <w:r w:rsidRPr="0084531A">
        <w:rPr>
          <w:rFonts w:ascii="Times New Roman" w:hAnsi="Times New Roman" w:cs="Times New Roman"/>
          <w:sz w:val="28"/>
          <w:szCs w:val="24"/>
        </w:rPr>
        <w:t>–</w:t>
      </w:r>
      <w:r w:rsidRPr="0025122C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25122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5122C">
        <w:rPr>
          <w:rFonts w:ascii="Times New Roman" w:hAnsi="Times New Roman" w:cs="Times New Roman"/>
          <w:sz w:val="28"/>
          <w:szCs w:val="24"/>
        </w:rPr>
        <w:t xml:space="preserve"> табл. </w:t>
      </w:r>
    </w:p>
    <w:p w:rsidR="0025122C" w:rsidRDefault="0025122C" w:rsidP="002512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В статье представлена информация о состоянии основных отраслей животноводства Казахстана до и после распада союзного государства. Освещены некоторые вопросы их научного обеспечения, уделено внимание производству продукции животноводства и проблема отраслей с предложением путей их решения.</w:t>
      </w:r>
    </w:p>
    <w:p w:rsidR="0025122C" w:rsidRDefault="0025122C" w:rsidP="00C724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31A" w:rsidRDefault="0084531A" w:rsidP="00845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531A">
        <w:rPr>
          <w:rFonts w:ascii="Times New Roman" w:hAnsi="Times New Roman" w:cs="Times New Roman"/>
          <w:b/>
          <w:sz w:val="28"/>
          <w:szCs w:val="24"/>
        </w:rPr>
        <w:t>Фрейдин, М. З.</w:t>
      </w:r>
      <w:r w:rsidRPr="0084531A">
        <w:rPr>
          <w:rFonts w:ascii="Times New Roman" w:hAnsi="Times New Roman" w:cs="Times New Roman"/>
          <w:sz w:val="28"/>
          <w:szCs w:val="24"/>
        </w:rPr>
        <w:t xml:space="preserve"> Зарубежный опыт межфермерской кооперации /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531A">
        <w:rPr>
          <w:rFonts w:ascii="Times New Roman" w:hAnsi="Times New Roman" w:cs="Times New Roman"/>
          <w:sz w:val="28"/>
          <w:szCs w:val="24"/>
        </w:rPr>
        <w:t>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531A">
        <w:rPr>
          <w:rFonts w:ascii="Times New Roman" w:hAnsi="Times New Roman" w:cs="Times New Roman"/>
          <w:sz w:val="28"/>
          <w:szCs w:val="24"/>
        </w:rPr>
        <w:t>Фрейдин,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531A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Pr="0084531A">
        <w:rPr>
          <w:rFonts w:ascii="Times New Roman" w:hAnsi="Times New Roman" w:cs="Times New Roman"/>
          <w:sz w:val="28"/>
          <w:szCs w:val="24"/>
        </w:rPr>
        <w:t>Астапчик</w:t>
      </w:r>
      <w:proofErr w:type="spellEnd"/>
      <w:r w:rsidRPr="0084531A">
        <w:rPr>
          <w:rFonts w:ascii="Times New Roman" w:hAnsi="Times New Roman" w:cs="Times New Roman"/>
          <w:sz w:val="28"/>
          <w:szCs w:val="24"/>
        </w:rPr>
        <w:t xml:space="preserve"> // Вестник Белорусской гос. с.-х. академии. – 2018. – № 1. – С. 18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4531A">
        <w:rPr>
          <w:rFonts w:ascii="Times New Roman" w:hAnsi="Times New Roman" w:cs="Times New Roman"/>
          <w:sz w:val="28"/>
          <w:szCs w:val="24"/>
        </w:rPr>
        <w:t>22.</w:t>
      </w:r>
    </w:p>
    <w:p w:rsidR="00E56519" w:rsidRPr="0094317E" w:rsidRDefault="00E56519" w:rsidP="008453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31A" w:rsidRPr="00E56519" w:rsidRDefault="00AE2954" w:rsidP="00E565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Финансы и б</w:t>
      </w:r>
      <w:r w:rsidR="00825192" w:rsidRPr="00E56519">
        <w:rPr>
          <w:rFonts w:ascii="Times New Roman" w:hAnsi="Times New Roman" w:cs="Times New Roman"/>
          <w:b/>
          <w:sz w:val="28"/>
          <w:szCs w:val="24"/>
        </w:rPr>
        <w:t>ухгалтерский учет</w:t>
      </w:r>
      <w:r w:rsidR="00133DD2">
        <w:rPr>
          <w:rFonts w:ascii="Times New Roman" w:hAnsi="Times New Roman" w:cs="Times New Roman"/>
          <w:b/>
          <w:sz w:val="28"/>
          <w:szCs w:val="24"/>
        </w:rPr>
        <w:t xml:space="preserve"> в сельском хозяйстве</w:t>
      </w:r>
    </w:p>
    <w:p w:rsidR="00EC1341" w:rsidRPr="00EC1341" w:rsidRDefault="00EC1341" w:rsidP="00EC13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1341">
        <w:rPr>
          <w:rFonts w:ascii="Times New Roman" w:hAnsi="Times New Roman" w:cs="Times New Roman"/>
          <w:b/>
          <w:sz w:val="28"/>
        </w:rPr>
        <w:t>Бунина,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1341">
        <w:rPr>
          <w:rFonts w:ascii="Times New Roman" w:hAnsi="Times New Roman" w:cs="Times New Roman"/>
          <w:b/>
          <w:sz w:val="28"/>
        </w:rPr>
        <w:t>Ю.</w:t>
      </w:r>
      <w:r w:rsidRPr="00EC1341">
        <w:rPr>
          <w:rFonts w:ascii="Times New Roman" w:hAnsi="Times New Roman" w:cs="Times New Roman"/>
          <w:sz w:val="28"/>
        </w:rPr>
        <w:t xml:space="preserve"> Внутренний аудит в системе управления организацией</w:t>
      </w:r>
      <w:r w:rsidRPr="00EC1341">
        <w:rPr>
          <w:rFonts w:ascii="Times New Roman" w:hAnsi="Times New Roman" w:cs="Times New Roman"/>
          <w:sz w:val="28"/>
        </w:rPr>
        <w:br/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134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C1341">
        <w:rPr>
          <w:rFonts w:ascii="Times New Roman" w:hAnsi="Times New Roman" w:cs="Times New Roman"/>
          <w:sz w:val="28"/>
        </w:rPr>
        <w:t>Бунина,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EC134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C1341">
        <w:rPr>
          <w:rFonts w:ascii="Times New Roman" w:hAnsi="Times New Roman" w:cs="Times New Roman"/>
          <w:sz w:val="28"/>
        </w:rPr>
        <w:t>Зарочинцева</w:t>
      </w:r>
      <w:proofErr w:type="spellEnd"/>
      <w:r w:rsidRPr="00EC13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C1341">
        <w:rPr>
          <w:rFonts w:ascii="Times New Roman" w:hAnsi="Times New Roman" w:cs="Times New Roman"/>
          <w:sz w:val="28"/>
        </w:rPr>
        <w:t>Вестн</w:t>
      </w:r>
      <w:proofErr w:type="spellEnd"/>
      <w:r w:rsidRPr="00EC1341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EC1341">
        <w:rPr>
          <w:rFonts w:ascii="Times New Roman" w:hAnsi="Times New Roman" w:cs="Times New Roman"/>
          <w:sz w:val="28"/>
        </w:rPr>
        <w:t>аграр</w:t>
      </w:r>
      <w:proofErr w:type="spellEnd"/>
      <w:r w:rsidRPr="00EC1341">
        <w:rPr>
          <w:rFonts w:ascii="Times New Roman" w:hAnsi="Times New Roman" w:cs="Times New Roman"/>
          <w:sz w:val="28"/>
        </w:rPr>
        <w:t>. ун-та. – 2018. – № 4. – С. 217</w:t>
      </w:r>
      <w:r>
        <w:rPr>
          <w:rFonts w:ascii="Times New Roman" w:hAnsi="Times New Roman" w:cs="Times New Roman"/>
          <w:sz w:val="28"/>
        </w:rPr>
        <w:t>–</w:t>
      </w:r>
      <w:r w:rsidRPr="00EC1341">
        <w:rPr>
          <w:rFonts w:ascii="Times New Roman" w:hAnsi="Times New Roman" w:cs="Times New Roman"/>
          <w:sz w:val="28"/>
        </w:rPr>
        <w:t>223.</w:t>
      </w:r>
    </w:p>
    <w:p w:rsidR="00EC1341" w:rsidRPr="0094317E" w:rsidRDefault="00EC1341" w:rsidP="008251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192" w:rsidRPr="00E56519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6519">
        <w:rPr>
          <w:rFonts w:ascii="Times New Roman" w:hAnsi="Times New Roman" w:cs="Times New Roman"/>
          <w:b/>
          <w:sz w:val="28"/>
          <w:szCs w:val="24"/>
        </w:rPr>
        <w:t>Мощенко</w:t>
      </w:r>
      <w:proofErr w:type="spellEnd"/>
      <w:r w:rsidR="00E56519" w:rsidRPr="00E56519">
        <w:rPr>
          <w:rFonts w:ascii="Times New Roman" w:hAnsi="Times New Roman" w:cs="Times New Roman"/>
          <w:b/>
          <w:sz w:val="28"/>
          <w:szCs w:val="24"/>
        </w:rPr>
        <w:t>,</w:t>
      </w:r>
      <w:r w:rsidRPr="00E56519">
        <w:rPr>
          <w:rFonts w:ascii="Times New Roman" w:hAnsi="Times New Roman" w:cs="Times New Roman"/>
          <w:b/>
          <w:sz w:val="28"/>
          <w:szCs w:val="24"/>
        </w:rPr>
        <w:t xml:space="preserve"> О.</w:t>
      </w:r>
      <w:r w:rsidR="00E56519" w:rsidRPr="00E565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6519">
        <w:rPr>
          <w:rFonts w:ascii="Times New Roman" w:hAnsi="Times New Roman" w:cs="Times New Roman"/>
          <w:b/>
          <w:sz w:val="28"/>
          <w:szCs w:val="24"/>
        </w:rPr>
        <w:t>В.</w:t>
      </w:r>
      <w:r w:rsidRPr="00E56519">
        <w:rPr>
          <w:rFonts w:ascii="Times New Roman" w:hAnsi="Times New Roman" w:cs="Times New Roman"/>
          <w:sz w:val="28"/>
          <w:szCs w:val="24"/>
        </w:rPr>
        <w:t xml:space="preserve"> Проблемы организации внутреннего контроля биологических активов в сельском хозяйстве /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 О.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>В.</w:t>
      </w:r>
      <w:r w:rsidRPr="00E565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Мощенко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, </w:t>
      </w:r>
      <w:r w:rsidR="00E56519" w:rsidRPr="00E56519">
        <w:rPr>
          <w:rFonts w:ascii="Times New Roman" w:hAnsi="Times New Roman" w:cs="Times New Roman"/>
          <w:sz w:val="28"/>
          <w:szCs w:val="24"/>
        </w:rPr>
        <w:t>А.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>Ю.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Pr="00E56519">
        <w:rPr>
          <w:rFonts w:ascii="Times New Roman" w:hAnsi="Times New Roman" w:cs="Times New Roman"/>
          <w:sz w:val="28"/>
          <w:szCs w:val="24"/>
        </w:rPr>
        <w:t xml:space="preserve">Усанов, </w:t>
      </w:r>
      <w:r w:rsidR="00E56519" w:rsidRPr="00E56519">
        <w:rPr>
          <w:rFonts w:ascii="Times New Roman" w:hAnsi="Times New Roman" w:cs="Times New Roman"/>
          <w:sz w:val="28"/>
          <w:szCs w:val="24"/>
        </w:rPr>
        <w:t>Н.</w:t>
      </w:r>
      <w:r w:rsidR="00E56519">
        <w:rPr>
          <w:rFonts w:ascii="Times New Roman" w:hAnsi="Times New Roman" w:cs="Times New Roman"/>
          <w:sz w:val="28"/>
          <w:szCs w:val="24"/>
        </w:rPr>
        <w:t xml:space="preserve"> </w:t>
      </w:r>
      <w:r w:rsidR="00E56519" w:rsidRPr="00E56519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Фефелова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E5651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56519">
        <w:rPr>
          <w:rFonts w:ascii="Times New Roman" w:hAnsi="Times New Roman" w:cs="Times New Roman"/>
          <w:sz w:val="28"/>
          <w:szCs w:val="24"/>
        </w:rPr>
        <w:t>. науч. журн. – 2018. – № 2. – С. 94</w:t>
      </w:r>
      <w:r w:rsidR="00E56519">
        <w:rPr>
          <w:rFonts w:ascii="Times New Roman" w:hAnsi="Times New Roman" w:cs="Times New Roman"/>
          <w:sz w:val="28"/>
          <w:szCs w:val="24"/>
        </w:rPr>
        <w:t>–</w:t>
      </w:r>
      <w:r w:rsidRPr="00E56519">
        <w:rPr>
          <w:rFonts w:ascii="Times New Roman" w:hAnsi="Times New Roman" w:cs="Times New Roman"/>
          <w:sz w:val="28"/>
          <w:szCs w:val="24"/>
        </w:rPr>
        <w:t>100.</w:t>
      </w:r>
    </w:p>
    <w:p w:rsidR="00825192" w:rsidRDefault="00825192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8">
        <w:rPr>
          <w:rFonts w:ascii="Times New Roman" w:hAnsi="Times New Roman" w:cs="Times New Roman"/>
          <w:sz w:val="24"/>
          <w:szCs w:val="24"/>
        </w:rPr>
        <w:t>Анализируется поэтапное проведение внутреннего контроля биологических активов с указанием возможных ошибок и нарушений на каждом этапе проверки. С целью устранения возможных искажений бухгалтерской информации по исследуемой проблематике разработана программа их внутреннего контроля с учетом основных критериев достоверности бухгалтерской отчетности.</w:t>
      </w:r>
    </w:p>
    <w:p w:rsidR="00AE2954" w:rsidRPr="00C724A8" w:rsidRDefault="00AE2954" w:rsidP="00825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7E" w:rsidRDefault="006949C4" w:rsidP="0094317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49C4">
        <w:rPr>
          <w:rFonts w:ascii="Times New Roman" w:hAnsi="Times New Roman" w:cs="Times New Roman"/>
          <w:b/>
          <w:sz w:val="28"/>
        </w:rPr>
        <w:t>Полухин</w:t>
      </w:r>
      <w:proofErr w:type="spellEnd"/>
      <w:r w:rsidRPr="006949C4">
        <w:rPr>
          <w:rFonts w:ascii="Times New Roman" w:hAnsi="Times New Roman" w:cs="Times New Roman"/>
          <w:b/>
          <w:sz w:val="28"/>
        </w:rPr>
        <w:t>, А. А.</w:t>
      </w:r>
      <w:r w:rsidRPr="006949C4">
        <w:rPr>
          <w:rFonts w:ascii="Times New Roman" w:hAnsi="Times New Roman" w:cs="Times New Roman"/>
          <w:sz w:val="28"/>
        </w:rPr>
        <w:t xml:space="preserve"> Обоснование стоимости земельных ресурсов как инструмент оптимизации затрат в системе управления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6949C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9C4">
        <w:rPr>
          <w:rFonts w:ascii="Times New Roman" w:hAnsi="Times New Roman" w:cs="Times New Roman"/>
          <w:sz w:val="28"/>
        </w:rPr>
        <w:t>Полухин</w:t>
      </w:r>
      <w:proofErr w:type="spellEnd"/>
      <w:r w:rsidRPr="006949C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949C4">
        <w:rPr>
          <w:rFonts w:ascii="Times New Roman" w:hAnsi="Times New Roman" w:cs="Times New Roman"/>
          <w:sz w:val="28"/>
        </w:rPr>
        <w:t xml:space="preserve">А. Титков // </w:t>
      </w:r>
      <w:proofErr w:type="spellStart"/>
      <w:r w:rsidRPr="006949C4">
        <w:rPr>
          <w:rFonts w:ascii="Times New Roman" w:hAnsi="Times New Roman" w:cs="Times New Roman"/>
          <w:sz w:val="28"/>
        </w:rPr>
        <w:t>Вестн</w:t>
      </w:r>
      <w:proofErr w:type="spellEnd"/>
      <w:r w:rsidRPr="006949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49C4">
        <w:rPr>
          <w:rFonts w:ascii="Times New Roman" w:hAnsi="Times New Roman" w:cs="Times New Roman"/>
          <w:sz w:val="28"/>
        </w:rPr>
        <w:t>аграр</w:t>
      </w:r>
      <w:proofErr w:type="spellEnd"/>
      <w:r w:rsidRPr="006949C4">
        <w:rPr>
          <w:rFonts w:ascii="Times New Roman" w:hAnsi="Times New Roman" w:cs="Times New Roman"/>
          <w:sz w:val="28"/>
        </w:rPr>
        <w:t>. науки.– 2018. – № 2. – С. 114</w:t>
      </w:r>
      <w:r>
        <w:rPr>
          <w:rFonts w:ascii="Times New Roman" w:hAnsi="Times New Roman" w:cs="Times New Roman"/>
          <w:sz w:val="28"/>
        </w:rPr>
        <w:t>–</w:t>
      </w:r>
      <w:r w:rsidRPr="006949C4">
        <w:rPr>
          <w:rFonts w:ascii="Times New Roman" w:hAnsi="Times New Roman" w:cs="Times New Roman"/>
          <w:sz w:val="28"/>
        </w:rPr>
        <w:t>123.</w:t>
      </w:r>
    </w:p>
    <w:p w:rsidR="00825192" w:rsidRDefault="00AE2954" w:rsidP="0094317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E2954">
        <w:rPr>
          <w:rFonts w:ascii="Times New Roman" w:hAnsi="Times New Roman" w:cs="Times New Roman"/>
          <w:b/>
          <w:sz w:val="28"/>
        </w:rPr>
        <w:t>Сидоренко, О. В.</w:t>
      </w:r>
      <w:r w:rsidRPr="00AE2954">
        <w:rPr>
          <w:rFonts w:ascii="Times New Roman" w:hAnsi="Times New Roman" w:cs="Times New Roman"/>
          <w:sz w:val="28"/>
        </w:rPr>
        <w:t xml:space="preserve"> Совершенствование механизма бюджетного финансирования аграрного сектора: региональный аспект / О.</w:t>
      </w:r>
      <w:r>
        <w:rPr>
          <w:rFonts w:ascii="Times New Roman" w:hAnsi="Times New Roman" w:cs="Times New Roman"/>
          <w:sz w:val="28"/>
        </w:rPr>
        <w:t xml:space="preserve"> </w:t>
      </w:r>
      <w:r w:rsidRPr="00AE2954">
        <w:rPr>
          <w:rFonts w:ascii="Times New Roman" w:hAnsi="Times New Roman" w:cs="Times New Roman"/>
          <w:sz w:val="28"/>
        </w:rPr>
        <w:t xml:space="preserve">В. Сидоренко, </w:t>
      </w:r>
      <w:r w:rsidRPr="00AE2954">
        <w:rPr>
          <w:rFonts w:ascii="Times New Roman" w:hAnsi="Times New Roman" w:cs="Times New Roman"/>
          <w:sz w:val="28"/>
        </w:rPr>
        <w:lastRenderedPageBreak/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E2954">
        <w:rPr>
          <w:rFonts w:ascii="Times New Roman" w:hAnsi="Times New Roman" w:cs="Times New Roman"/>
          <w:sz w:val="28"/>
        </w:rPr>
        <w:t>В. Ильина // Вестник аграрной науки. – 2018. – №. 2. – С. 79</w:t>
      </w:r>
      <w:r>
        <w:rPr>
          <w:rFonts w:ascii="Times New Roman" w:hAnsi="Times New Roman" w:cs="Times New Roman"/>
          <w:sz w:val="28"/>
        </w:rPr>
        <w:t>–</w:t>
      </w:r>
      <w:r w:rsidRPr="00AE2954">
        <w:rPr>
          <w:rFonts w:ascii="Times New Roman" w:hAnsi="Times New Roman" w:cs="Times New Roman"/>
          <w:sz w:val="28"/>
        </w:rPr>
        <w:t>86.</w:t>
      </w:r>
    </w:p>
    <w:p w:rsidR="0094317E" w:rsidRPr="0094317E" w:rsidRDefault="0094317E" w:rsidP="00AE29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56519" w:rsidRPr="00133DD2" w:rsidRDefault="00E56519" w:rsidP="00C724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DD2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E56519" w:rsidRPr="00133D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8D" w:rsidRDefault="00C01C8D" w:rsidP="00D72422">
      <w:pPr>
        <w:spacing w:after="0" w:line="240" w:lineRule="auto"/>
      </w:pPr>
      <w:r>
        <w:separator/>
      </w:r>
    </w:p>
  </w:endnote>
  <w:endnote w:type="continuationSeparator" w:id="0">
    <w:p w:rsidR="00C01C8D" w:rsidRDefault="00C01C8D" w:rsidP="00D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962583"/>
      <w:docPartObj>
        <w:docPartGallery w:val="Page Numbers (Bottom of Page)"/>
        <w:docPartUnique/>
      </w:docPartObj>
    </w:sdtPr>
    <w:sdtEndPr/>
    <w:sdtContent>
      <w:p w:rsidR="006D01BF" w:rsidRDefault="006D01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7E">
          <w:rPr>
            <w:noProof/>
          </w:rPr>
          <w:t>18</w:t>
        </w:r>
        <w:r>
          <w:fldChar w:fldCharType="end"/>
        </w:r>
      </w:p>
    </w:sdtContent>
  </w:sdt>
  <w:p w:rsidR="006D01BF" w:rsidRDefault="006D01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8D" w:rsidRDefault="00C01C8D" w:rsidP="00D72422">
      <w:pPr>
        <w:spacing w:after="0" w:line="240" w:lineRule="auto"/>
      </w:pPr>
      <w:r>
        <w:separator/>
      </w:r>
    </w:p>
  </w:footnote>
  <w:footnote w:type="continuationSeparator" w:id="0">
    <w:p w:rsidR="00C01C8D" w:rsidRDefault="00C01C8D" w:rsidP="00D7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s://elibrary.ru/pic/1pix.gif" style="width:1pt;height:1pt;visibility:visible;mso-wrap-style:square" o:bullet="t">
        <v:imagedata r:id="rId1" o:title="1pix"/>
      </v:shape>
    </w:pict>
  </w:numPicBullet>
  <w:abstractNum w:abstractNumId="0">
    <w:nsid w:val="20E10D7E"/>
    <w:multiLevelType w:val="hybridMultilevel"/>
    <w:tmpl w:val="783CFFBA"/>
    <w:lvl w:ilvl="0" w:tplc="3E6C0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4E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C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C2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68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8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AC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0A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6F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8"/>
    <w:rsid w:val="00002612"/>
    <w:rsid w:val="00020A79"/>
    <w:rsid w:val="00083B18"/>
    <w:rsid w:val="000E1088"/>
    <w:rsid w:val="001220C8"/>
    <w:rsid w:val="00133DD2"/>
    <w:rsid w:val="001F078E"/>
    <w:rsid w:val="001F7996"/>
    <w:rsid w:val="00236BB4"/>
    <w:rsid w:val="00243E9E"/>
    <w:rsid w:val="0025122C"/>
    <w:rsid w:val="00287990"/>
    <w:rsid w:val="002F24C7"/>
    <w:rsid w:val="002F331B"/>
    <w:rsid w:val="0030472D"/>
    <w:rsid w:val="00317F0D"/>
    <w:rsid w:val="003869FC"/>
    <w:rsid w:val="004401AD"/>
    <w:rsid w:val="004979D5"/>
    <w:rsid w:val="0058036E"/>
    <w:rsid w:val="005C6DA4"/>
    <w:rsid w:val="006403E1"/>
    <w:rsid w:val="006504A5"/>
    <w:rsid w:val="00656A88"/>
    <w:rsid w:val="006949C4"/>
    <w:rsid w:val="006D01BF"/>
    <w:rsid w:val="006F1198"/>
    <w:rsid w:val="006F1D86"/>
    <w:rsid w:val="00754D41"/>
    <w:rsid w:val="00825192"/>
    <w:rsid w:val="0084531A"/>
    <w:rsid w:val="00856C58"/>
    <w:rsid w:val="00860E98"/>
    <w:rsid w:val="008B29CC"/>
    <w:rsid w:val="008F4F8F"/>
    <w:rsid w:val="00913C83"/>
    <w:rsid w:val="0094317E"/>
    <w:rsid w:val="00947C3C"/>
    <w:rsid w:val="009B197A"/>
    <w:rsid w:val="00A1500D"/>
    <w:rsid w:val="00A253EE"/>
    <w:rsid w:val="00A5502B"/>
    <w:rsid w:val="00AE2954"/>
    <w:rsid w:val="00B06CED"/>
    <w:rsid w:val="00B17745"/>
    <w:rsid w:val="00B25908"/>
    <w:rsid w:val="00B77038"/>
    <w:rsid w:val="00BA357A"/>
    <w:rsid w:val="00BB4303"/>
    <w:rsid w:val="00BB6CFB"/>
    <w:rsid w:val="00BD5411"/>
    <w:rsid w:val="00C01C8D"/>
    <w:rsid w:val="00C724A8"/>
    <w:rsid w:val="00C83E61"/>
    <w:rsid w:val="00CA160F"/>
    <w:rsid w:val="00D56C61"/>
    <w:rsid w:val="00D72422"/>
    <w:rsid w:val="00DE74A9"/>
    <w:rsid w:val="00E44175"/>
    <w:rsid w:val="00E56519"/>
    <w:rsid w:val="00E8357B"/>
    <w:rsid w:val="00E95416"/>
    <w:rsid w:val="00EC1341"/>
    <w:rsid w:val="00ED64F8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69F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9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422"/>
  </w:style>
  <w:style w:type="paragraph" w:styleId="ab">
    <w:name w:val="footer"/>
    <w:basedOn w:val="a"/>
    <w:link w:val="ac"/>
    <w:uiPriority w:val="99"/>
    <w:unhideWhenUsed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422"/>
  </w:style>
  <w:style w:type="table" w:customStyle="1" w:styleId="1">
    <w:name w:val="Сетка таблицы1"/>
    <w:basedOn w:val="a1"/>
    <w:uiPriority w:val="59"/>
    <w:rsid w:val="00E9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69F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9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422"/>
  </w:style>
  <w:style w:type="paragraph" w:styleId="ab">
    <w:name w:val="footer"/>
    <w:basedOn w:val="a"/>
    <w:link w:val="ac"/>
    <w:uiPriority w:val="99"/>
    <w:unhideWhenUsed/>
    <w:rsid w:val="00D7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422"/>
  </w:style>
  <w:style w:type="table" w:customStyle="1" w:styleId="1">
    <w:name w:val="Сетка таблицы1"/>
    <w:basedOn w:val="a1"/>
    <w:uiPriority w:val="59"/>
    <w:rsid w:val="00E9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57</cp:revision>
  <dcterms:created xsi:type="dcterms:W3CDTF">2017-10-06T02:43:00Z</dcterms:created>
  <dcterms:modified xsi:type="dcterms:W3CDTF">2018-06-24T03:51:00Z</dcterms:modified>
</cp:coreProperties>
</file>