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B2851" w:rsidTr="00167165">
        <w:tc>
          <w:tcPr>
            <w:tcW w:w="828" w:type="pct"/>
          </w:tcPr>
          <w:p w:rsidR="00AB2851" w:rsidRDefault="00AB2851" w:rsidP="00167165">
            <w:pPr>
              <w:pStyle w:val="a8"/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6FFFA7" wp14:editId="48AF6CBB">
                  <wp:extent cx="590598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B2851" w:rsidRPr="00E81F2B" w:rsidRDefault="00AB2851" w:rsidP="00167165">
            <w:pPr>
              <w:pStyle w:val="a8"/>
              <w:jc w:val="center"/>
              <w:rPr>
                <w:rFonts w:eastAsiaTheme="majorEastAsia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eastAsiaTheme="majorEastAsia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B2851" w:rsidRDefault="00AB2851" w:rsidP="00167165">
            <w:pPr>
              <w:pStyle w:val="a8"/>
              <w:jc w:val="center"/>
              <w:rPr>
                <w:rFonts w:eastAsiaTheme="majorEastAsia"/>
                <w:sz w:val="20"/>
                <w:szCs w:val="20"/>
              </w:rPr>
            </w:pPr>
            <w:r w:rsidRPr="00E81F2B">
              <w:rPr>
                <w:rFonts w:eastAsiaTheme="majorEastAsia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B2851" w:rsidRPr="00C72101" w:rsidRDefault="00AB2851" w:rsidP="00AB2851">
      <w:pPr>
        <w:jc w:val="center"/>
      </w:pPr>
    </w:p>
    <w:p w:rsidR="00AB2851" w:rsidRPr="002935DD" w:rsidRDefault="00AB2851" w:rsidP="00AB2851">
      <w:pPr>
        <w:jc w:val="center"/>
        <w:rPr>
          <w:b/>
          <w:sz w:val="28"/>
        </w:rPr>
      </w:pPr>
      <w:r w:rsidRPr="002935DD">
        <w:rPr>
          <w:b/>
          <w:sz w:val="28"/>
        </w:rPr>
        <w:t>Фермерские</w:t>
      </w:r>
      <w:r>
        <w:rPr>
          <w:b/>
          <w:sz w:val="28"/>
        </w:rPr>
        <w:t xml:space="preserve"> и личные подсобные хозяйства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743E04">
        <w:rPr>
          <w:rFonts w:eastAsiaTheme="minorHAnsi"/>
          <w:b/>
          <w:sz w:val="28"/>
          <w:szCs w:val="22"/>
          <w:lang w:eastAsia="en-US"/>
        </w:rPr>
        <w:t>Ганиев, М. Х.</w:t>
      </w:r>
      <w:r w:rsidRPr="00743E04">
        <w:rPr>
          <w:rFonts w:eastAsiaTheme="minorHAnsi"/>
          <w:sz w:val="28"/>
          <w:szCs w:val="22"/>
          <w:lang w:eastAsia="en-US"/>
        </w:rPr>
        <w:t xml:space="preserve"> Фермерские хозяйства в качестве эффективной формы экономической деятельности в конкурентной рыночной среде / М. Х. Ганиев, Б. З. У. </w:t>
      </w:r>
      <w:proofErr w:type="spellStart"/>
      <w:r w:rsidRPr="00743E04">
        <w:rPr>
          <w:rFonts w:eastAsiaTheme="minorHAnsi"/>
          <w:sz w:val="28"/>
          <w:szCs w:val="22"/>
          <w:lang w:eastAsia="en-US"/>
        </w:rPr>
        <w:t>Эргашев</w:t>
      </w:r>
      <w:proofErr w:type="spellEnd"/>
      <w:r w:rsidRPr="00743E04">
        <w:rPr>
          <w:rFonts w:eastAsiaTheme="minorHAnsi"/>
          <w:sz w:val="28"/>
          <w:szCs w:val="22"/>
          <w:lang w:eastAsia="en-US"/>
        </w:rPr>
        <w:t xml:space="preserve"> // </w:t>
      </w:r>
      <w:proofErr w:type="spellStart"/>
      <w:r w:rsidRPr="00743E04">
        <w:rPr>
          <w:rFonts w:eastAsiaTheme="minorHAnsi"/>
          <w:sz w:val="28"/>
          <w:szCs w:val="22"/>
          <w:lang w:eastAsia="en-US"/>
        </w:rPr>
        <w:t>Economics</w:t>
      </w:r>
      <w:proofErr w:type="spellEnd"/>
      <w:r w:rsidRPr="00743E04">
        <w:rPr>
          <w:rFonts w:eastAsiaTheme="minorHAnsi"/>
          <w:sz w:val="28"/>
          <w:szCs w:val="22"/>
          <w:lang w:eastAsia="en-US"/>
        </w:rPr>
        <w:t xml:space="preserve">. – 2017. – № 4 (25). – С. 14-17. 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Cs w:val="22"/>
          <w:lang w:eastAsia="en-US"/>
        </w:rPr>
      </w:pPr>
      <w:r w:rsidRPr="00743E04">
        <w:rPr>
          <w:rFonts w:eastAsiaTheme="minorHAnsi"/>
          <w:szCs w:val="22"/>
          <w:lang w:eastAsia="en-US"/>
        </w:rPr>
        <w:t>Данная новая структура в системе управления фермерским движением, в свою оч</w:t>
      </w:r>
      <w:r w:rsidRPr="00743E04">
        <w:rPr>
          <w:rFonts w:eastAsiaTheme="minorHAnsi"/>
          <w:szCs w:val="22"/>
          <w:lang w:eastAsia="en-US"/>
        </w:rPr>
        <w:t>е</w:t>
      </w:r>
      <w:r w:rsidRPr="00743E04">
        <w:rPr>
          <w:rFonts w:eastAsiaTheme="minorHAnsi"/>
          <w:szCs w:val="22"/>
          <w:lang w:eastAsia="en-US"/>
        </w:rPr>
        <w:t>редь, даёт возможности для дальнейшего укрепления прав и интересов фермеров, расш</w:t>
      </w:r>
      <w:r w:rsidRPr="00743E04">
        <w:rPr>
          <w:rFonts w:eastAsiaTheme="minorHAnsi"/>
          <w:szCs w:val="22"/>
          <w:lang w:eastAsia="en-US"/>
        </w:rPr>
        <w:t>и</w:t>
      </w:r>
      <w:r w:rsidRPr="00743E04">
        <w:rPr>
          <w:rFonts w:eastAsiaTheme="minorHAnsi"/>
          <w:szCs w:val="22"/>
          <w:lang w:eastAsia="en-US"/>
        </w:rPr>
        <w:t>рения их полномочий, а самое главное, для внедрения в отрасль достижений в сфере науки и современных сельскохозяйственных технологий. В результате фермеры теперь не ограничиваются одним лишь направлением. Исходя из требований рыночной экономики, они становятся инициаторами внедрения дополнительных отраслей, вхождения промы</w:t>
      </w:r>
      <w:r w:rsidRPr="00743E04">
        <w:rPr>
          <w:rFonts w:eastAsiaTheme="minorHAnsi"/>
          <w:szCs w:val="22"/>
          <w:lang w:eastAsia="en-US"/>
        </w:rPr>
        <w:t>ш</w:t>
      </w:r>
      <w:r w:rsidRPr="00743E04">
        <w:rPr>
          <w:rFonts w:eastAsiaTheme="minorHAnsi"/>
          <w:szCs w:val="22"/>
          <w:lang w:eastAsia="en-US"/>
        </w:rPr>
        <w:t xml:space="preserve">ленности в сельскую местность, налаживания переработки выращенной продукции в этом же самом регионе, а самое главное, обеспечения занятости сельского населения. 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Cs w:val="22"/>
          <w:lang w:eastAsia="en-US"/>
        </w:rPr>
      </w:pPr>
    </w:p>
    <w:p w:rsidR="00743E04" w:rsidRPr="00743E04" w:rsidRDefault="00743E04" w:rsidP="00743E04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743E04">
        <w:rPr>
          <w:rFonts w:eastAsiaTheme="minorHAnsi"/>
          <w:b/>
          <w:sz w:val="28"/>
          <w:szCs w:val="22"/>
          <w:lang w:eastAsia="en-US"/>
        </w:rPr>
        <w:t xml:space="preserve">Ильина, В. И. </w:t>
      </w:r>
      <w:r w:rsidRPr="00743E04">
        <w:rPr>
          <w:rFonts w:eastAsiaTheme="minorHAnsi"/>
          <w:sz w:val="28"/>
          <w:szCs w:val="22"/>
          <w:lang w:eastAsia="en-US"/>
        </w:rPr>
        <w:t>Особенности деятельности крестьянских (фермерских) хозяйств в условиях международных санкций / В. И. Ильина // Современная наука: тенденции развития. – 2017. – № 17. – С. 58-63.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Cs w:val="22"/>
          <w:lang w:eastAsia="en-US"/>
        </w:rPr>
      </w:pPr>
      <w:r w:rsidRPr="00743E04">
        <w:rPr>
          <w:rFonts w:eastAsiaTheme="minorHAnsi"/>
          <w:szCs w:val="22"/>
          <w:lang w:eastAsia="en-US"/>
        </w:rPr>
        <w:t>Для данного этапа развития российского законодательства характерна тесная вза</w:t>
      </w:r>
      <w:r w:rsidRPr="00743E04">
        <w:rPr>
          <w:rFonts w:eastAsiaTheme="minorHAnsi"/>
          <w:szCs w:val="22"/>
          <w:lang w:eastAsia="en-US"/>
        </w:rPr>
        <w:t>и</w:t>
      </w:r>
      <w:r w:rsidRPr="00743E04">
        <w:rPr>
          <w:rFonts w:eastAsiaTheme="minorHAnsi"/>
          <w:szCs w:val="22"/>
          <w:lang w:eastAsia="en-US"/>
        </w:rPr>
        <w:t>мосвязь публичных и частных отраслей права. В статье рассматривается влияние межд</w:t>
      </w:r>
      <w:r w:rsidRPr="00743E04">
        <w:rPr>
          <w:rFonts w:eastAsiaTheme="minorHAnsi"/>
          <w:szCs w:val="22"/>
          <w:lang w:eastAsia="en-US"/>
        </w:rPr>
        <w:t>у</w:t>
      </w:r>
      <w:r w:rsidRPr="00743E04">
        <w:rPr>
          <w:rFonts w:eastAsiaTheme="minorHAnsi"/>
          <w:szCs w:val="22"/>
          <w:lang w:eastAsia="en-US"/>
        </w:rPr>
        <w:t>народных санкций, в качестве публичного инструмента, на такие частноправовые отн</w:t>
      </w:r>
      <w:r w:rsidRPr="00743E04">
        <w:rPr>
          <w:rFonts w:eastAsiaTheme="minorHAnsi"/>
          <w:szCs w:val="22"/>
          <w:lang w:eastAsia="en-US"/>
        </w:rPr>
        <w:t>о</w:t>
      </w:r>
      <w:r w:rsidRPr="00743E04">
        <w:rPr>
          <w:rFonts w:eastAsiaTheme="minorHAnsi"/>
          <w:szCs w:val="22"/>
          <w:lang w:eastAsia="en-US"/>
        </w:rPr>
        <w:t xml:space="preserve">шения, как крестьянские (фермерские) хозяйства. 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Cs w:val="22"/>
          <w:lang w:eastAsia="en-US"/>
        </w:rPr>
      </w:pPr>
    </w:p>
    <w:p w:rsidR="00743E04" w:rsidRPr="00743E04" w:rsidRDefault="00743E04" w:rsidP="00743E04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743E04">
        <w:rPr>
          <w:rFonts w:eastAsiaTheme="minorHAnsi"/>
          <w:b/>
          <w:sz w:val="28"/>
          <w:szCs w:val="22"/>
          <w:lang w:eastAsia="en-US"/>
        </w:rPr>
        <w:t>Казанцева, Т. Н.</w:t>
      </w:r>
      <w:r w:rsidRPr="00743E04">
        <w:rPr>
          <w:rFonts w:eastAsiaTheme="minorHAnsi"/>
          <w:sz w:val="28"/>
          <w:szCs w:val="22"/>
          <w:lang w:eastAsia="en-US"/>
        </w:rPr>
        <w:t xml:space="preserve"> Крестьянские фермерские хозяйства как социальная база сельскохозяйственной потребительской кооперации в Кировской обл</w:t>
      </w:r>
      <w:r w:rsidRPr="00743E04">
        <w:rPr>
          <w:rFonts w:eastAsiaTheme="minorHAnsi"/>
          <w:sz w:val="28"/>
          <w:szCs w:val="22"/>
          <w:lang w:eastAsia="en-US"/>
        </w:rPr>
        <w:t>а</w:t>
      </w:r>
      <w:r w:rsidRPr="00743E04">
        <w:rPr>
          <w:rFonts w:eastAsiaTheme="minorHAnsi"/>
          <w:sz w:val="28"/>
          <w:szCs w:val="22"/>
          <w:lang w:eastAsia="en-US"/>
        </w:rPr>
        <w:t xml:space="preserve">сти / Т. Н. Казанцева // Успехи современной науки. – 2017. – Т. 5. </w:t>
      </w:r>
      <w:r w:rsidRPr="00743E04">
        <w:rPr>
          <w:rFonts w:eastAsiaTheme="minorHAnsi"/>
          <w:color w:val="00008F"/>
          <w:sz w:val="28"/>
          <w:szCs w:val="22"/>
          <w:lang w:eastAsia="en-US"/>
        </w:rPr>
        <w:t>№ 3</w:t>
      </w:r>
      <w:r w:rsidRPr="00743E04">
        <w:rPr>
          <w:rFonts w:eastAsiaTheme="minorHAnsi"/>
          <w:sz w:val="28"/>
          <w:szCs w:val="22"/>
          <w:lang w:eastAsia="en-US"/>
        </w:rPr>
        <w:t>. – С. 49-51.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Cs w:val="22"/>
          <w:lang w:eastAsia="en-US"/>
        </w:rPr>
      </w:pPr>
      <w:r w:rsidRPr="00743E04">
        <w:rPr>
          <w:rFonts w:eastAsiaTheme="minorHAnsi"/>
          <w:szCs w:val="22"/>
          <w:lang w:eastAsia="en-US"/>
        </w:rPr>
        <w:t>В статье обозначены тенденции производства продукции сельского хозяйства в фермерских хозяйствах Кировской области, на основе анкетирования выявлены проблемы их функционирования и отношение к кооперации, даны рекомендации по поддержке фе</w:t>
      </w:r>
      <w:r w:rsidRPr="00743E04">
        <w:rPr>
          <w:rFonts w:eastAsiaTheme="minorHAnsi"/>
          <w:szCs w:val="22"/>
          <w:lang w:eastAsia="en-US"/>
        </w:rPr>
        <w:t>р</w:t>
      </w:r>
      <w:r w:rsidRPr="00743E04">
        <w:rPr>
          <w:rFonts w:eastAsiaTheme="minorHAnsi"/>
          <w:szCs w:val="22"/>
          <w:lang w:eastAsia="en-US"/>
        </w:rPr>
        <w:t xml:space="preserve">мерских хозяйств, в том числе по развитию фермерской кооперации. 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Cs w:val="22"/>
          <w:lang w:eastAsia="en-US"/>
        </w:rPr>
      </w:pPr>
    </w:p>
    <w:p w:rsidR="00743E04" w:rsidRPr="00743E04" w:rsidRDefault="00743E04" w:rsidP="00743E04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743E04">
        <w:rPr>
          <w:rFonts w:eastAsiaTheme="minorHAnsi"/>
          <w:b/>
          <w:sz w:val="28"/>
          <w:szCs w:val="22"/>
          <w:lang w:eastAsia="en-US"/>
        </w:rPr>
        <w:t>Калачева, О. С.</w:t>
      </w:r>
      <w:r w:rsidRPr="00743E04">
        <w:rPr>
          <w:rFonts w:eastAsiaTheme="minorHAnsi"/>
          <w:sz w:val="28"/>
          <w:szCs w:val="22"/>
          <w:lang w:eastAsia="en-US"/>
        </w:rPr>
        <w:t xml:space="preserve"> Недостатки системы налогообложения крестьянских (фермерских) хозяйств / О. С. Калачева, Ю. С. </w:t>
      </w:r>
      <w:proofErr w:type="spellStart"/>
      <w:r w:rsidRPr="00743E04">
        <w:rPr>
          <w:rFonts w:eastAsiaTheme="minorHAnsi"/>
          <w:sz w:val="28"/>
          <w:szCs w:val="22"/>
          <w:lang w:eastAsia="en-US"/>
        </w:rPr>
        <w:t>Бубнова</w:t>
      </w:r>
      <w:proofErr w:type="spellEnd"/>
      <w:r w:rsidRPr="00743E04">
        <w:rPr>
          <w:rFonts w:eastAsiaTheme="minorHAnsi"/>
          <w:sz w:val="28"/>
          <w:szCs w:val="22"/>
          <w:lang w:eastAsia="en-US"/>
        </w:rPr>
        <w:t xml:space="preserve"> // Бизнес. Образов</w:t>
      </w:r>
      <w:r w:rsidRPr="00743E04">
        <w:rPr>
          <w:rFonts w:eastAsiaTheme="minorHAnsi"/>
          <w:sz w:val="28"/>
          <w:szCs w:val="22"/>
          <w:lang w:eastAsia="en-US"/>
        </w:rPr>
        <w:t>а</w:t>
      </w:r>
      <w:r w:rsidRPr="00743E04">
        <w:rPr>
          <w:rFonts w:eastAsiaTheme="minorHAnsi"/>
          <w:sz w:val="28"/>
          <w:szCs w:val="22"/>
          <w:lang w:eastAsia="en-US"/>
        </w:rPr>
        <w:t xml:space="preserve">ние. Право. </w:t>
      </w:r>
      <w:proofErr w:type="spellStart"/>
      <w:r w:rsidRPr="00743E04">
        <w:rPr>
          <w:rFonts w:eastAsiaTheme="minorHAnsi"/>
          <w:sz w:val="28"/>
          <w:szCs w:val="22"/>
          <w:lang w:eastAsia="en-US"/>
        </w:rPr>
        <w:t>Вестн</w:t>
      </w:r>
      <w:proofErr w:type="spellEnd"/>
      <w:r w:rsidRPr="00743E04">
        <w:rPr>
          <w:rFonts w:eastAsiaTheme="minorHAnsi"/>
          <w:sz w:val="28"/>
          <w:szCs w:val="22"/>
          <w:lang w:eastAsia="en-US"/>
        </w:rPr>
        <w:t>. Волгоградского ин-та бизнеса. – 2017. – №</w:t>
      </w:r>
      <w:r w:rsidRPr="00743E04">
        <w:rPr>
          <w:rFonts w:eastAsiaTheme="minorHAnsi"/>
          <w:color w:val="00008F"/>
          <w:sz w:val="28"/>
          <w:szCs w:val="22"/>
          <w:lang w:eastAsia="en-US"/>
        </w:rPr>
        <w:t xml:space="preserve"> </w:t>
      </w:r>
      <w:r w:rsidRPr="00743E04">
        <w:rPr>
          <w:rFonts w:eastAsiaTheme="minorHAnsi"/>
          <w:sz w:val="28"/>
          <w:szCs w:val="22"/>
          <w:lang w:eastAsia="en-US"/>
        </w:rPr>
        <w:t>1 (38). – С. 82-84.</w:t>
      </w:r>
    </w:p>
    <w:p w:rsidR="00743E04" w:rsidRDefault="00743E04" w:rsidP="00C72101">
      <w:pPr>
        <w:widowControl w:val="0"/>
        <w:spacing w:after="120"/>
        <w:ind w:firstLine="709"/>
        <w:jc w:val="both"/>
        <w:rPr>
          <w:rFonts w:eastAsiaTheme="minorHAnsi"/>
          <w:szCs w:val="22"/>
          <w:lang w:eastAsia="en-US"/>
        </w:rPr>
      </w:pPr>
      <w:r w:rsidRPr="00743E04">
        <w:rPr>
          <w:rFonts w:eastAsiaTheme="minorHAnsi"/>
          <w:szCs w:val="22"/>
          <w:lang w:eastAsia="en-US"/>
        </w:rPr>
        <w:t>В данной статье раскрываются проблемы системы налогообложения крестьянских (фермерских) хозяйств в Российской Федерации. На сегодняшний день одним из более серьезных экономических вопросов в агропромышленном комплексе становится неплат</w:t>
      </w:r>
      <w:r w:rsidRPr="00743E04">
        <w:rPr>
          <w:rFonts w:eastAsiaTheme="minorHAnsi"/>
          <w:szCs w:val="22"/>
          <w:lang w:eastAsia="en-US"/>
        </w:rPr>
        <w:t>е</w:t>
      </w:r>
      <w:r w:rsidRPr="00743E04">
        <w:rPr>
          <w:rFonts w:eastAsiaTheme="minorHAnsi"/>
          <w:szCs w:val="22"/>
          <w:lang w:eastAsia="en-US"/>
        </w:rPr>
        <w:t>жеспособность и, как следствие, растущая задолженность сельхозпредприятий перед п</w:t>
      </w:r>
      <w:r w:rsidRPr="00743E04">
        <w:rPr>
          <w:rFonts w:eastAsiaTheme="minorHAnsi"/>
          <w:szCs w:val="22"/>
          <w:lang w:eastAsia="en-US"/>
        </w:rPr>
        <w:t>о</w:t>
      </w:r>
      <w:r w:rsidRPr="00743E04">
        <w:rPr>
          <w:rFonts w:eastAsiaTheme="minorHAnsi"/>
          <w:szCs w:val="22"/>
          <w:lang w:eastAsia="en-US"/>
        </w:rPr>
        <w:t>ставщиками, бюджетом и внебюджетными фондам из-за недостатков применяемой сист</w:t>
      </w:r>
      <w:r w:rsidRPr="00743E04">
        <w:rPr>
          <w:rFonts w:eastAsiaTheme="minorHAnsi"/>
          <w:szCs w:val="22"/>
          <w:lang w:eastAsia="en-US"/>
        </w:rPr>
        <w:t>е</w:t>
      </w:r>
      <w:r w:rsidRPr="00743E04">
        <w:rPr>
          <w:rFonts w:eastAsiaTheme="minorHAnsi"/>
          <w:szCs w:val="22"/>
          <w:lang w:eastAsia="en-US"/>
        </w:rPr>
        <w:t>мы налогообложения крестьянских (фермерских) хозяйств. Приведены статистические данные уровня просроченной задолженности сельскохозяйственных производителей за 2015-2016 годы. В статье рассматривается система налогообложения ЕСХН, её особенн</w:t>
      </w:r>
      <w:r w:rsidRPr="00743E04">
        <w:rPr>
          <w:rFonts w:eastAsiaTheme="minorHAnsi"/>
          <w:szCs w:val="22"/>
          <w:lang w:eastAsia="en-US"/>
        </w:rPr>
        <w:t>о</w:t>
      </w:r>
      <w:r w:rsidRPr="00743E04">
        <w:rPr>
          <w:rFonts w:eastAsiaTheme="minorHAnsi"/>
          <w:szCs w:val="22"/>
          <w:lang w:eastAsia="en-US"/>
        </w:rPr>
        <w:t>сти и недостатки. Выявлены причины неплатежеспособности и задолженности крестья</w:t>
      </w:r>
      <w:r w:rsidRPr="00743E04">
        <w:rPr>
          <w:rFonts w:eastAsiaTheme="minorHAnsi"/>
          <w:szCs w:val="22"/>
          <w:lang w:eastAsia="en-US"/>
        </w:rPr>
        <w:t>н</w:t>
      </w:r>
      <w:r w:rsidRPr="00743E04">
        <w:rPr>
          <w:rFonts w:eastAsiaTheme="minorHAnsi"/>
          <w:szCs w:val="22"/>
          <w:lang w:eastAsia="en-US"/>
        </w:rPr>
        <w:t xml:space="preserve">ских (фермерских) хозяйств в России. </w:t>
      </w:r>
    </w:p>
    <w:p w:rsidR="00AB2851" w:rsidRDefault="00AB2851" w:rsidP="00AB28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B2851">
        <w:rPr>
          <w:rFonts w:ascii="Times New Roman" w:hAnsi="Times New Roman" w:cs="Times New Roman"/>
          <w:b/>
          <w:sz w:val="28"/>
        </w:rPr>
        <w:t>Кудинова, М. Г.</w:t>
      </w:r>
      <w:r>
        <w:rPr>
          <w:rFonts w:ascii="Times New Roman" w:hAnsi="Times New Roman" w:cs="Times New Roman"/>
          <w:sz w:val="28"/>
        </w:rPr>
        <w:t xml:space="preserve"> </w:t>
      </w:r>
      <w:r w:rsidRPr="00AB2851">
        <w:rPr>
          <w:rFonts w:ascii="Times New Roman" w:hAnsi="Times New Roman" w:cs="Times New Roman"/>
          <w:sz w:val="28"/>
        </w:rPr>
        <w:t>Особенности функционирования и финансового обе</w:t>
      </w:r>
      <w:r w:rsidRPr="00AB2851">
        <w:rPr>
          <w:rFonts w:ascii="Times New Roman" w:hAnsi="Times New Roman" w:cs="Times New Roman"/>
          <w:sz w:val="28"/>
        </w:rPr>
        <w:t>с</w:t>
      </w:r>
      <w:r w:rsidRPr="00AB2851">
        <w:rPr>
          <w:rFonts w:ascii="Times New Roman" w:hAnsi="Times New Roman" w:cs="Times New Roman"/>
          <w:sz w:val="28"/>
        </w:rPr>
        <w:t>печения деятельности крестьянских (фермерских) хозяйств в условиях ма</w:t>
      </w:r>
      <w:r w:rsidRPr="00AB2851">
        <w:rPr>
          <w:rFonts w:ascii="Times New Roman" w:hAnsi="Times New Roman" w:cs="Times New Roman"/>
          <w:sz w:val="28"/>
        </w:rPr>
        <w:t>к</w:t>
      </w:r>
      <w:r w:rsidRPr="00AB2851">
        <w:rPr>
          <w:rFonts w:ascii="Times New Roman" w:hAnsi="Times New Roman" w:cs="Times New Roman"/>
          <w:sz w:val="28"/>
        </w:rPr>
        <w:lastRenderedPageBreak/>
        <w:t>роэкономической нестабильности (на материалах алтайского края) / М.</w:t>
      </w:r>
      <w:r>
        <w:rPr>
          <w:rFonts w:ascii="Times New Roman" w:hAnsi="Times New Roman" w:cs="Times New Roman"/>
          <w:sz w:val="28"/>
        </w:rPr>
        <w:t xml:space="preserve"> </w:t>
      </w:r>
      <w:r w:rsidRPr="00AB285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AB2851">
        <w:rPr>
          <w:rFonts w:ascii="Times New Roman" w:hAnsi="Times New Roman" w:cs="Times New Roman"/>
          <w:sz w:val="28"/>
        </w:rPr>
        <w:t>Кудинова,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AB285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B2851">
        <w:rPr>
          <w:rFonts w:ascii="Times New Roman" w:hAnsi="Times New Roman" w:cs="Times New Roman"/>
          <w:sz w:val="28"/>
        </w:rPr>
        <w:t>Глотова, Ю.</w:t>
      </w:r>
      <w:r>
        <w:rPr>
          <w:rFonts w:ascii="Times New Roman" w:hAnsi="Times New Roman" w:cs="Times New Roman"/>
          <w:sz w:val="28"/>
        </w:rPr>
        <w:t xml:space="preserve"> </w:t>
      </w:r>
      <w:r w:rsidRPr="00AB285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851">
        <w:rPr>
          <w:rFonts w:ascii="Times New Roman" w:hAnsi="Times New Roman" w:cs="Times New Roman"/>
          <w:sz w:val="28"/>
        </w:rPr>
        <w:t>Герауф</w:t>
      </w:r>
      <w:proofErr w:type="spellEnd"/>
      <w:r w:rsidRPr="00AB2851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851">
        <w:rPr>
          <w:rFonts w:ascii="Times New Roman" w:hAnsi="Times New Roman" w:cs="Times New Roman"/>
          <w:sz w:val="28"/>
        </w:rPr>
        <w:t>Вестн</w:t>
      </w:r>
      <w:proofErr w:type="spellEnd"/>
      <w:r w:rsidRPr="00AB2851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AB2851">
        <w:rPr>
          <w:rFonts w:ascii="Times New Roman" w:hAnsi="Times New Roman" w:cs="Times New Roman"/>
          <w:sz w:val="28"/>
        </w:rPr>
        <w:t>аграр</w:t>
      </w:r>
      <w:proofErr w:type="spellEnd"/>
      <w:r w:rsidRPr="00AB2851">
        <w:rPr>
          <w:rFonts w:ascii="Times New Roman" w:hAnsi="Times New Roman" w:cs="Times New Roman"/>
          <w:sz w:val="28"/>
        </w:rPr>
        <w:t>. ун-та. – 2017. – №</w:t>
      </w:r>
      <w:r w:rsidR="00252446">
        <w:rPr>
          <w:rFonts w:ascii="Times New Roman" w:hAnsi="Times New Roman" w:cs="Times New Roman"/>
          <w:sz w:val="28"/>
        </w:rPr>
        <w:t xml:space="preserve"> </w:t>
      </w:r>
      <w:r w:rsidRPr="00AB2851">
        <w:rPr>
          <w:rFonts w:ascii="Times New Roman" w:hAnsi="Times New Roman" w:cs="Times New Roman"/>
          <w:sz w:val="28"/>
        </w:rPr>
        <w:t>2</w:t>
      </w:r>
      <w:r w:rsidR="00252446">
        <w:rPr>
          <w:rFonts w:ascii="Times New Roman" w:hAnsi="Times New Roman" w:cs="Times New Roman"/>
          <w:sz w:val="28"/>
        </w:rPr>
        <w:t xml:space="preserve"> </w:t>
      </w:r>
      <w:r w:rsidRPr="00AB2851">
        <w:rPr>
          <w:rFonts w:ascii="Times New Roman" w:hAnsi="Times New Roman" w:cs="Times New Roman"/>
          <w:sz w:val="28"/>
        </w:rPr>
        <w:t>(148). – С. 185-193.</w:t>
      </w:r>
    </w:p>
    <w:p w:rsidR="00743E04" w:rsidRPr="00C72101" w:rsidRDefault="00743E04" w:rsidP="00AB28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43E04" w:rsidRPr="00743E04" w:rsidRDefault="00743E04" w:rsidP="00743E04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743E04">
        <w:rPr>
          <w:rFonts w:eastAsiaTheme="minorHAnsi"/>
          <w:b/>
          <w:sz w:val="28"/>
          <w:szCs w:val="22"/>
          <w:lang w:eastAsia="en-US"/>
        </w:rPr>
        <w:t>Кузнецов, А. А.</w:t>
      </w:r>
      <w:r w:rsidRPr="00743E04">
        <w:rPr>
          <w:rFonts w:eastAsiaTheme="minorHAnsi"/>
          <w:sz w:val="28"/>
          <w:szCs w:val="22"/>
          <w:lang w:eastAsia="en-US"/>
        </w:rPr>
        <w:t xml:space="preserve"> О некоторых проблемах развития крестьянских (фе</w:t>
      </w:r>
      <w:r w:rsidRPr="00743E04">
        <w:rPr>
          <w:rFonts w:eastAsiaTheme="minorHAnsi"/>
          <w:sz w:val="28"/>
          <w:szCs w:val="22"/>
          <w:lang w:eastAsia="en-US"/>
        </w:rPr>
        <w:t>р</w:t>
      </w:r>
      <w:r w:rsidRPr="00743E04">
        <w:rPr>
          <w:rFonts w:eastAsiaTheme="minorHAnsi"/>
          <w:sz w:val="28"/>
          <w:szCs w:val="22"/>
          <w:lang w:eastAsia="en-US"/>
        </w:rPr>
        <w:t xml:space="preserve">мерских) хозяйств в современной России / А. А. Кузнецов, Р. С. </w:t>
      </w:r>
      <w:proofErr w:type="spellStart"/>
      <w:r w:rsidRPr="00743E04">
        <w:rPr>
          <w:rFonts w:eastAsiaTheme="minorHAnsi"/>
          <w:sz w:val="28"/>
          <w:szCs w:val="22"/>
          <w:lang w:eastAsia="en-US"/>
        </w:rPr>
        <w:t>Тамбиев</w:t>
      </w:r>
      <w:proofErr w:type="spellEnd"/>
      <w:r w:rsidRPr="00743E04">
        <w:rPr>
          <w:rFonts w:eastAsiaTheme="minorHAnsi"/>
          <w:sz w:val="28"/>
          <w:szCs w:val="22"/>
          <w:lang w:eastAsia="en-US"/>
        </w:rPr>
        <w:t xml:space="preserve"> // Наука и современность. – 2017. – № 51. – С. 173-175.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Cs w:val="22"/>
          <w:lang w:eastAsia="en-US"/>
        </w:rPr>
      </w:pPr>
      <w:r w:rsidRPr="00743E04">
        <w:rPr>
          <w:rFonts w:eastAsiaTheme="minorHAnsi"/>
          <w:szCs w:val="22"/>
          <w:lang w:eastAsia="en-US"/>
        </w:rPr>
        <w:t xml:space="preserve">В работе рассмотрены некоторые проблемы развития крестьянских (фермерских) хозяйств и различные пути их преодоления. </w:t>
      </w:r>
    </w:p>
    <w:p w:rsidR="00743E04" w:rsidRPr="00C72101" w:rsidRDefault="00743E04" w:rsidP="00AB28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43E04" w:rsidRPr="00743E04" w:rsidRDefault="00743E04" w:rsidP="00743E04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743E04">
        <w:rPr>
          <w:rFonts w:eastAsiaTheme="minorHAnsi"/>
          <w:b/>
          <w:sz w:val="28"/>
          <w:szCs w:val="22"/>
          <w:lang w:eastAsia="en-US"/>
        </w:rPr>
        <w:t xml:space="preserve">Михайлова, Л. С. </w:t>
      </w:r>
      <w:r w:rsidRPr="00743E04">
        <w:rPr>
          <w:rFonts w:eastAsiaTheme="minorHAnsi"/>
          <w:sz w:val="28"/>
          <w:szCs w:val="22"/>
          <w:lang w:eastAsia="en-US"/>
        </w:rPr>
        <w:t xml:space="preserve">Перспективы развития фермерского хозяйства Краснодарского края / Л. С. Михайлова, Д. Д. Кушнир, А. Р. Муратова // Фундаментальные исследования. – 2017. – № 3. – С. 171-174. 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Cs w:val="22"/>
          <w:lang w:eastAsia="en-US"/>
        </w:rPr>
      </w:pPr>
      <w:r w:rsidRPr="00743E04">
        <w:rPr>
          <w:rFonts w:eastAsiaTheme="minorHAnsi"/>
          <w:szCs w:val="22"/>
          <w:lang w:eastAsia="en-US"/>
        </w:rPr>
        <w:t>В статье проведен анализ деятельности малых предприятий агропромышленного сектора Краснодарского края в условиях глубокого структурного экономического кризиса. Представлен обзор основных показателей, характеризующих хозяйственную деятельность рассматриваемых хозяйствующих субъектов. Проанализирована система поддержки фе</w:t>
      </w:r>
      <w:r w:rsidRPr="00743E04">
        <w:rPr>
          <w:rFonts w:eastAsiaTheme="minorHAnsi"/>
          <w:szCs w:val="22"/>
          <w:lang w:eastAsia="en-US"/>
        </w:rPr>
        <w:t>р</w:t>
      </w:r>
      <w:r w:rsidRPr="00743E04">
        <w:rPr>
          <w:rFonts w:eastAsiaTheme="minorHAnsi"/>
          <w:szCs w:val="22"/>
          <w:lang w:eastAsia="en-US"/>
        </w:rPr>
        <w:t>мерства Краснодарского края в условиях новой политико-экономической ситуации в сф</w:t>
      </w:r>
      <w:r w:rsidRPr="00743E04">
        <w:rPr>
          <w:rFonts w:eastAsiaTheme="minorHAnsi"/>
          <w:szCs w:val="22"/>
          <w:lang w:eastAsia="en-US"/>
        </w:rPr>
        <w:t>е</w:t>
      </w:r>
      <w:r w:rsidRPr="00743E04">
        <w:rPr>
          <w:rFonts w:eastAsiaTheme="minorHAnsi"/>
          <w:szCs w:val="22"/>
          <w:lang w:eastAsia="en-US"/>
        </w:rPr>
        <w:t>ре производства сельскохозяйственной продукции. Рассмотрены основные проблемы о</w:t>
      </w:r>
      <w:r w:rsidRPr="00743E04">
        <w:rPr>
          <w:rFonts w:eastAsiaTheme="minorHAnsi"/>
          <w:szCs w:val="22"/>
          <w:lang w:eastAsia="en-US"/>
        </w:rPr>
        <w:t>р</w:t>
      </w:r>
      <w:r w:rsidRPr="00743E04">
        <w:rPr>
          <w:rFonts w:eastAsiaTheme="minorHAnsi"/>
          <w:szCs w:val="22"/>
          <w:lang w:eastAsia="en-US"/>
        </w:rPr>
        <w:t>ганизации, и работы фермерских хозяйств в части обеспечения рациональных размеров земельных наделов и производственной структуры, технического оснащения, развития межфермерской и кредитной кооперации, совершенствования экономических взаимоо</w:t>
      </w:r>
      <w:r w:rsidRPr="00743E04">
        <w:rPr>
          <w:rFonts w:eastAsiaTheme="minorHAnsi"/>
          <w:szCs w:val="22"/>
          <w:lang w:eastAsia="en-US"/>
        </w:rPr>
        <w:t>т</w:t>
      </w:r>
      <w:r w:rsidRPr="00743E04">
        <w:rPr>
          <w:rFonts w:eastAsiaTheme="minorHAnsi"/>
          <w:szCs w:val="22"/>
          <w:lang w:eastAsia="en-US"/>
        </w:rPr>
        <w:t>ношений с финансово-кредитной системой, получения государственной поддержки, че</w:t>
      </w:r>
      <w:r w:rsidRPr="00743E04">
        <w:rPr>
          <w:rFonts w:eastAsiaTheme="minorHAnsi"/>
          <w:szCs w:val="22"/>
          <w:lang w:eastAsia="en-US"/>
        </w:rPr>
        <w:t>т</w:t>
      </w:r>
      <w:r w:rsidRPr="00743E04">
        <w:rPr>
          <w:rFonts w:eastAsiaTheme="minorHAnsi"/>
          <w:szCs w:val="22"/>
          <w:lang w:eastAsia="en-US"/>
        </w:rPr>
        <w:t>кого определения правового статуса фермерских хозяйств и  т.д. На основе этого были определены перспективы выведения экономики ЮФО на новый уровень посредством ра</w:t>
      </w:r>
      <w:r w:rsidRPr="00743E04">
        <w:rPr>
          <w:rFonts w:eastAsiaTheme="minorHAnsi"/>
          <w:szCs w:val="22"/>
          <w:lang w:eastAsia="en-US"/>
        </w:rPr>
        <w:t>з</w:t>
      </w:r>
      <w:r w:rsidRPr="00743E04">
        <w:rPr>
          <w:rFonts w:eastAsiaTheme="minorHAnsi"/>
          <w:szCs w:val="22"/>
          <w:lang w:eastAsia="en-US"/>
        </w:rPr>
        <w:t>вития фермерского хозяйства.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Cs w:val="22"/>
          <w:lang w:eastAsia="en-US"/>
        </w:rPr>
      </w:pPr>
    </w:p>
    <w:p w:rsidR="00743E04" w:rsidRPr="00743E04" w:rsidRDefault="00743E04" w:rsidP="00743E04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743E04">
        <w:rPr>
          <w:rFonts w:eastAsiaTheme="minorHAnsi"/>
          <w:b/>
          <w:sz w:val="28"/>
          <w:szCs w:val="22"/>
          <w:lang w:eastAsia="en-US"/>
        </w:rPr>
        <w:t>Нефедьева, А. А.</w:t>
      </w:r>
      <w:r w:rsidRPr="00743E04">
        <w:rPr>
          <w:rFonts w:eastAsiaTheme="minorHAnsi"/>
          <w:sz w:val="28"/>
          <w:szCs w:val="22"/>
          <w:lang w:eastAsia="en-US"/>
        </w:rPr>
        <w:t xml:space="preserve"> О государственной поддержке крестьянских (фе</w:t>
      </w:r>
      <w:r w:rsidRPr="00743E04">
        <w:rPr>
          <w:rFonts w:eastAsiaTheme="minorHAnsi"/>
          <w:sz w:val="28"/>
          <w:szCs w:val="22"/>
          <w:lang w:eastAsia="en-US"/>
        </w:rPr>
        <w:t>р</w:t>
      </w:r>
      <w:r w:rsidRPr="00743E04">
        <w:rPr>
          <w:rFonts w:eastAsiaTheme="minorHAnsi"/>
          <w:sz w:val="28"/>
          <w:szCs w:val="22"/>
          <w:lang w:eastAsia="en-US"/>
        </w:rPr>
        <w:t>мерских) хозяйств / А. А. Нефедьева // Достижения вузовской науки. – 2017. – № 29. – С. 166-170.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Cs w:val="22"/>
          <w:lang w:eastAsia="en-US"/>
        </w:rPr>
      </w:pPr>
      <w:r w:rsidRPr="00743E04">
        <w:rPr>
          <w:rFonts w:eastAsiaTheme="minorHAnsi"/>
          <w:szCs w:val="22"/>
          <w:lang w:eastAsia="en-US"/>
        </w:rPr>
        <w:t>Исследованы теоретические и прикладные аспекты государственной поддержки крестьянских (фермерских) хозяйств, определены осиновые факторы их дальнейшего с</w:t>
      </w:r>
      <w:r w:rsidRPr="00743E04">
        <w:rPr>
          <w:rFonts w:eastAsiaTheme="minorHAnsi"/>
          <w:szCs w:val="22"/>
          <w:lang w:eastAsia="en-US"/>
        </w:rPr>
        <w:t>о</w:t>
      </w:r>
      <w:r w:rsidRPr="00743E04">
        <w:rPr>
          <w:rFonts w:eastAsiaTheme="minorHAnsi"/>
          <w:szCs w:val="22"/>
          <w:lang w:eastAsia="en-US"/>
        </w:rPr>
        <w:t xml:space="preserve">вершенствования. </w:t>
      </w:r>
    </w:p>
    <w:p w:rsidR="00AB2851" w:rsidRDefault="00AB2851" w:rsidP="00AB28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43E04" w:rsidRPr="00743E04" w:rsidRDefault="00743E04" w:rsidP="00743E04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743E04">
        <w:rPr>
          <w:rFonts w:eastAsiaTheme="minorHAnsi"/>
          <w:b/>
          <w:sz w:val="28"/>
          <w:szCs w:val="22"/>
          <w:lang w:eastAsia="en-US"/>
        </w:rPr>
        <w:t>Романова, И. В.</w:t>
      </w:r>
      <w:r w:rsidRPr="00743E04">
        <w:rPr>
          <w:rFonts w:eastAsiaTheme="minorHAnsi"/>
          <w:sz w:val="28"/>
          <w:szCs w:val="22"/>
          <w:lang w:eastAsia="en-US"/>
        </w:rPr>
        <w:t xml:space="preserve"> Личное подсобное хозяйство как дополнительный и</w:t>
      </w:r>
      <w:r w:rsidRPr="00743E04">
        <w:rPr>
          <w:rFonts w:eastAsiaTheme="minorHAnsi"/>
          <w:sz w:val="28"/>
          <w:szCs w:val="22"/>
          <w:lang w:eastAsia="en-US"/>
        </w:rPr>
        <w:t>с</w:t>
      </w:r>
      <w:r w:rsidRPr="00743E04">
        <w:rPr>
          <w:rFonts w:eastAsiaTheme="minorHAnsi"/>
          <w:sz w:val="28"/>
          <w:szCs w:val="22"/>
          <w:lang w:eastAsia="en-US"/>
        </w:rPr>
        <w:t xml:space="preserve">точник обеспечения продовольственной безопасности / И. В. Романова, Л. А. </w:t>
      </w:r>
      <w:proofErr w:type="spellStart"/>
      <w:r w:rsidRPr="00743E04">
        <w:rPr>
          <w:rFonts w:eastAsiaTheme="minorHAnsi"/>
          <w:sz w:val="28"/>
          <w:szCs w:val="22"/>
          <w:lang w:eastAsia="en-US"/>
        </w:rPr>
        <w:t>Слепцова</w:t>
      </w:r>
      <w:proofErr w:type="spellEnd"/>
      <w:r w:rsidRPr="00743E04">
        <w:rPr>
          <w:rFonts w:eastAsiaTheme="minorHAnsi"/>
          <w:sz w:val="28"/>
          <w:szCs w:val="22"/>
          <w:lang w:eastAsia="en-US"/>
        </w:rPr>
        <w:t>, С. Н. Рубцова // Успехи современной науки. – 2017. – Т. 3. № 2. – С. 83-87.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Cs w:val="22"/>
          <w:lang w:eastAsia="en-US"/>
        </w:rPr>
      </w:pPr>
      <w:r w:rsidRPr="00743E04">
        <w:rPr>
          <w:rFonts w:eastAsiaTheme="minorHAnsi"/>
          <w:szCs w:val="22"/>
          <w:lang w:eastAsia="en-US"/>
        </w:rPr>
        <w:t xml:space="preserve">В статье рассмотрены условия и тенденции развития личных подсобных хозяйств в Саратовской области, особенности развития ЛПХ в регионе, обоснована роль ЛПХ в обеспечении устойчивого развития сельских территорий. 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Cs w:val="22"/>
          <w:lang w:eastAsia="en-US"/>
        </w:rPr>
      </w:pPr>
    </w:p>
    <w:p w:rsidR="00743E04" w:rsidRPr="00743E04" w:rsidRDefault="00743E04" w:rsidP="00743E04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743E04">
        <w:rPr>
          <w:rFonts w:eastAsiaTheme="minorHAnsi"/>
          <w:b/>
          <w:sz w:val="28"/>
          <w:szCs w:val="22"/>
          <w:lang w:eastAsia="en-US"/>
        </w:rPr>
        <w:t>Симоненко, В. В.</w:t>
      </w:r>
      <w:r w:rsidRPr="00743E04">
        <w:rPr>
          <w:rFonts w:eastAsiaTheme="minorHAnsi"/>
          <w:sz w:val="28"/>
          <w:szCs w:val="22"/>
          <w:lang w:eastAsia="en-US"/>
        </w:rPr>
        <w:t xml:space="preserve"> Некоторые вопросы регулирования правового стат</w:t>
      </w:r>
      <w:r w:rsidRPr="00743E04">
        <w:rPr>
          <w:rFonts w:eastAsiaTheme="minorHAnsi"/>
          <w:sz w:val="28"/>
          <w:szCs w:val="22"/>
          <w:lang w:eastAsia="en-US"/>
        </w:rPr>
        <w:t>у</w:t>
      </w:r>
      <w:r w:rsidRPr="00743E04">
        <w:rPr>
          <w:rFonts w:eastAsiaTheme="minorHAnsi"/>
          <w:sz w:val="28"/>
          <w:szCs w:val="22"/>
          <w:lang w:eastAsia="en-US"/>
        </w:rPr>
        <w:t xml:space="preserve">са крестьянского (фермерского) хозяйства / В. В. Симоненко // </w:t>
      </w:r>
      <w:proofErr w:type="spellStart"/>
      <w:r w:rsidRPr="00743E04">
        <w:rPr>
          <w:rFonts w:eastAsiaTheme="minorHAnsi"/>
          <w:sz w:val="28"/>
          <w:szCs w:val="22"/>
          <w:lang w:eastAsia="en-US"/>
        </w:rPr>
        <w:t>Полиматис</w:t>
      </w:r>
      <w:proofErr w:type="spellEnd"/>
      <w:r w:rsidRPr="00743E04">
        <w:rPr>
          <w:rFonts w:eastAsiaTheme="minorHAnsi"/>
          <w:sz w:val="28"/>
          <w:szCs w:val="22"/>
          <w:lang w:eastAsia="en-US"/>
        </w:rPr>
        <w:t>. – 2017. – № 3. – С. 78-83.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Cs w:val="22"/>
          <w:lang w:eastAsia="en-US"/>
        </w:rPr>
      </w:pPr>
      <w:r w:rsidRPr="00743E04">
        <w:rPr>
          <w:rFonts w:eastAsiaTheme="minorHAnsi"/>
          <w:szCs w:val="22"/>
          <w:lang w:eastAsia="en-US"/>
        </w:rPr>
        <w:t>В данной статье рассматривается гражданско-правовой статус крестьянского (фе</w:t>
      </w:r>
      <w:r w:rsidRPr="00743E04">
        <w:rPr>
          <w:rFonts w:eastAsiaTheme="minorHAnsi"/>
          <w:szCs w:val="22"/>
          <w:lang w:eastAsia="en-US"/>
        </w:rPr>
        <w:t>р</w:t>
      </w:r>
      <w:r w:rsidRPr="00743E04">
        <w:rPr>
          <w:rFonts w:eastAsiaTheme="minorHAnsi"/>
          <w:szCs w:val="22"/>
          <w:lang w:eastAsia="en-US"/>
        </w:rPr>
        <w:t xml:space="preserve">мерского) хозяйства. Автор статьи раскрывает социально-правовую природу </w:t>
      </w:r>
      <w:proofErr w:type="gramStart"/>
      <w:r w:rsidRPr="00743E04">
        <w:rPr>
          <w:rFonts w:eastAsiaTheme="minorHAnsi"/>
          <w:szCs w:val="22"/>
          <w:lang w:eastAsia="en-US"/>
        </w:rPr>
        <w:t>К(</w:t>
      </w:r>
      <w:proofErr w:type="gramEnd"/>
      <w:r w:rsidRPr="00743E04">
        <w:rPr>
          <w:rFonts w:eastAsiaTheme="minorHAnsi"/>
          <w:szCs w:val="22"/>
          <w:lang w:eastAsia="en-US"/>
        </w:rPr>
        <w:t>Ф)Х, о</w:t>
      </w:r>
      <w:r w:rsidRPr="00743E04">
        <w:rPr>
          <w:rFonts w:eastAsiaTheme="minorHAnsi"/>
          <w:szCs w:val="22"/>
          <w:lang w:eastAsia="en-US"/>
        </w:rPr>
        <w:t>б</w:t>
      </w:r>
      <w:r w:rsidRPr="00743E04">
        <w:rPr>
          <w:rFonts w:eastAsiaTheme="minorHAnsi"/>
          <w:szCs w:val="22"/>
          <w:lang w:eastAsia="en-US"/>
        </w:rPr>
        <w:t xml:space="preserve">ращается к понятию сельскохозяйственного товаропроизводителя, рассматриваются меры государственной поддержки и существующие правовые проблемы функционирования </w:t>
      </w:r>
      <w:r w:rsidRPr="00743E04">
        <w:rPr>
          <w:rFonts w:eastAsiaTheme="minorHAnsi"/>
          <w:szCs w:val="22"/>
          <w:lang w:eastAsia="en-US"/>
        </w:rPr>
        <w:lastRenderedPageBreak/>
        <w:t>К(Ф)Х. Также анализируются предложения, способствующие развитию и совершенств</w:t>
      </w:r>
      <w:r w:rsidRPr="00743E04">
        <w:rPr>
          <w:rFonts w:eastAsiaTheme="minorHAnsi"/>
          <w:szCs w:val="22"/>
          <w:lang w:eastAsia="en-US"/>
        </w:rPr>
        <w:t>о</w:t>
      </w:r>
      <w:r w:rsidRPr="00743E04">
        <w:rPr>
          <w:rFonts w:eastAsiaTheme="minorHAnsi"/>
          <w:szCs w:val="22"/>
          <w:lang w:eastAsia="en-US"/>
        </w:rPr>
        <w:t xml:space="preserve">ванию деятельности крестьянского (фермерского) хозяйства. 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Cs w:val="22"/>
          <w:lang w:eastAsia="en-US"/>
        </w:rPr>
      </w:pPr>
    </w:p>
    <w:p w:rsidR="00743E04" w:rsidRPr="00743E04" w:rsidRDefault="00743E04" w:rsidP="00743E04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proofErr w:type="spellStart"/>
      <w:r w:rsidRPr="00743E04">
        <w:rPr>
          <w:rFonts w:eastAsiaTheme="minorHAnsi"/>
          <w:b/>
          <w:sz w:val="28"/>
          <w:szCs w:val="22"/>
          <w:lang w:eastAsia="en-US"/>
        </w:rPr>
        <w:t>Фаррахова</w:t>
      </w:r>
      <w:proofErr w:type="spellEnd"/>
      <w:r w:rsidRPr="00743E04">
        <w:rPr>
          <w:rFonts w:eastAsiaTheme="minorHAnsi"/>
          <w:b/>
          <w:sz w:val="28"/>
          <w:szCs w:val="22"/>
          <w:lang w:eastAsia="en-US"/>
        </w:rPr>
        <w:t>, Ф. Ф.</w:t>
      </w:r>
      <w:r w:rsidRPr="00743E04">
        <w:rPr>
          <w:rFonts w:eastAsiaTheme="minorHAnsi"/>
          <w:sz w:val="28"/>
          <w:szCs w:val="22"/>
          <w:lang w:eastAsia="en-US"/>
        </w:rPr>
        <w:t xml:space="preserve"> Налогообложение крестьянских фермерских х</w:t>
      </w:r>
      <w:r w:rsidRPr="00743E04">
        <w:rPr>
          <w:rFonts w:eastAsiaTheme="minorHAnsi"/>
          <w:sz w:val="28"/>
          <w:szCs w:val="22"/>
          <w:lang w:eastAsia="en-US"/>
        </w:rPr>
        <w:t>о</w:t>
      </w:r>
      <w:r w:rsidRPr="00743E04">
        <w:rPr>
          <w:rFonts w:eastAsiaTheme="minorHAnsi"/>
          <w:sz w:val="28"/>
          <w:szCs w:val="22"/>
          <w:lang w:eastAsia="en-US"/>
        </w:rPr>
        <w:t>зяйств в качестве индивидуального предпринимателя при едином сельскох</w:t>
      </w:r>
      <w:r w:rsidRPr="00743E04">
        <w:rPr>
          <w:rFonts w:eastAsiaTheme="minorHAnsi"/>
          <w:sz w:val="28"/>
          <w:szCs w:val="22"/>
          <w:lang w:eastAsia="en-US"/>
        </w:rPr>
        <w:t>о</w:t>
      </w:r>
      <w:r w:rsidRPr="00743E04">
        <w:rPr>
          <w:rFonts w:eastAsiaTheme="minorHAnsi"/>
          <w:sz w:val="28"/>
          <w:szCs w:val="22"/>
          <w:lang w:eastAsia="en-US"/>
        </w:rPr>
        <w:t xml:space="preserve">зяйственном налоге / Ф. Ф. </w:t>
      </w:r>
      <w:proofErr w:type="spellStart"/>
      <w:r w:rsidRPr="00743E04">
        <w:rPr>
          <w:rFonts w:eastAsiaTheme="minorHAnsi"/>
          <w:sz w:val="28"/>
          <w:szCs w:val="22"/>
          <w:lang w:eastAsia="en-US"/>
        </w:rPr>
        <w:t>Фаррахова</w:t>
      </w:r>
      <w:proofErr w:type="spellEnd"/>
      <w:r w:rsidRPr="00743E04">
        <w:rPr>
          <w:rFonts w:eastAsiaTheme="minorHAnsi"/>
          <w:sz w:val="28"/>
          <w:szCs w:val="22"/>
          <w:lang w:eastAsia="en-US"/>
        </w:rPr>
        <w:t xml:space="preserve"> // </w:t>
      </w:r>
      <w:proofErr w:type="gramStart"/>
      <w:r w:rsidRPr="00743E04">
        <w:rPr>
          <w:rFonts w:eastAsiaTheme="minorHAnsi"/>
          <w:sz w:val="28"/>
          <w:szCs w:val="22"/>
          <w:lang w:eastAsia="en-US"/>
        </w:rPr>
        <w:t>Российский</w:t>
      </w:r>
      <w:proofErr w:type="gramEnd"/>
      <w:r w:rsidRPr="00743E04">
        <w:rPr>
          <w:rFonts w:eastAsiaTheme="minorHAnsi"/>
          <w:sz w:val="28"/>
          <w:szCs w:val="22"/>
          <w:lang w:eastAsia="en-US"/>
        </w:rPr>
        <w:t xml:space="preserve"> электронный науч. журн. – 2017. – № 1. – С. 124-132.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Cs w:val="22"/>
          <w:lang w:eastAsia="en-US"/>
        </w:rPr>
      </w:pPr>
      <w:r w:rsidRPr="00743E04">
        <w:rPr>
          <w:rFonts w:eastAsiaTheme="minorHAnsi"/>
          <w:szCs w:val="22"/>
          <w:lang w:eastAsia="en-US"/>
        </w:rPr>
        <w:t>Статья посвящена вопросам налогообложения и составления отчетности крестья</w:t>
      </w:r>
      <w:r w:rsidRPr="00743E04">
        <w:rPr>
          <w:rFonts w:eastAsiaTheme="minorHAnsi"/>
          <w:szCs w:val="22"/>
          <w:lang w:eastAsia="en-US"/>
        </w:rPr>
        <w:t>н</w:t>
      </w:r>
      <w:r w:rsidRPr="00743E04">
        <w:rPr>
          <w:rFonts w:eastAsiaTheme="minorHAnsi"/>
          <w:szCs w:val="22"/>
          <w:lang w:eastAsia="en-US"/>
        </w:rPr>
        <w:t>ских фермерских хозяйств в качестве индивидуальных предпринимателей в Республике Башкортостан. Предметом исследования является начисление и уплата налогов и сборов, страховые взносы, льготы по налогообложению. В статье рассматриваются значение КФХ в аграрном секторе экономики, критерии, по которым организации относят к субъектам малого бизнеса, новые изменения в налогообложении и составления отчетности.</w:t>
      </w:r>
    </w:p>
    <w:p w:rsidR="00743E04" w:rsidRPr="00A27C26" w:rsidRDefault="00743E04" w:rsidP="00AB28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2851" w:rsidRPr="00AB2851" w:rsidRDefault="00AB2851" w:rsidP="00AB28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B2851">
        <w:rPr>
          <w:rFonts w:ascii="Times New Roman" w:hAnsi="Times New Roman" w:cs="Times New Roman"/>
          <w:b/>
          <w:sz w:val="28"/>
        </w:rPr>
        <w:t>Шаравина</w:t>
      </w:r>
      <w:proofErr w:type="spellEnd"/>
      <w:r w:rsidRPr="00AB2851">
        <w:rPr>
          <w:rFonts w:ascii="Times New Roman" w:hAnsi="Times New Roman" w:cs="Times New Roman"/>
          <w:b/>
          <w:sz w:val="28"/>
        </w:rPr>
        <w:t>, Е. В.</w:t>
      </w:r>
      <w:r>
        <w:rPr>
          <w:rFonts w:ascii="Times New Roman" w:hAnsi="Times New Roman" w:cs="Times New Roman"/>
          <w:sz w:val="28"/>
        </w:rPr>
        <w:t xml:space="preserve"> </w:t>
      </w:r>
      <w:r w:rsidRPr="00AB2851">
        <w:rPr>
          <w:rFonts w:ascii="Times New Roman" w:hAnsi="Times New Roman" w:cs="Times New Roman"/>
          <w:sz w:val="28"/>
        </w:rPr>
        <w:t>Необходимость научно обоснованной системы вед</w:t>
      </w:r>
      <w:r w:rsidRPr="00AB2851">
        <w:rPr>
          <w:rFonts w:ascii="Times New Roman" w:hAnsi="Times New Roman" w:cs="Times New Roman"/>
          <w:sz w:val="28"/>
        </w:rPr>
        <w:t>е</w:t>
      </w:r>
      <w:r w:rsidRPr="00AB2851">
        <w:rPr>
          <w:rFonts w:ascii="Times New Roman" w:hAnsi="Times New Roman" w:cs="Times New Roman"/>
          <w:sz w:val="28"/>
        </w:rPr>
        <w:t xml:space="preserve">ния сельскохозяйственного производства в условиях политики </w:t>
      </w:r>
      <w:proofErr w:type="spellStart"/>
      <w:r w:rsidRPr="00AB2851">
        <w:rPr>
          <w:rFonts w:ascii="Times New Roman" w:hAnsi="Times New Roman" w:cs="Times New Roman"/>
          <w:sz w:val="28"/>
        </w:rPr>
        <w:t>импортоз</w:t>
      </w:r>
      <w:r w:rsidRPr="00AB2851">
        <w:rPr>
          <w:rFonts w:ascii="Times New Roman" w:hAnsi="Times New Roman" w:cs="Times New Roman"/>
          <w:sz w:val="28"/>
        </w:rPr>
        <w:t>а</w:t>
      </w:r>
      <w:r w:rsidRPr="00AB2851">
        <w:rPr>
          <w:rFonts w:ascii="Times New Roman" w:hAnsi="Times New Roman" w:cs="Times New Roman"/>
          <w:sz w:val="28"/>
        </w:rPr>
        <w:t>мещения</w:t>
      </w:r>
      <w:proofErr w:type="spellEnd"/>
      <w:r w:rsidRPr="00AB2851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AB285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851">
        <w:rPr>
          <w:rFonts w:ascii="Times New Roman" w:hAnsi="Times New Roman" w:cs="Times New Roman"/>
          <w:sz w:val="28"/>
        </w:rPr>
        <w:t>Шаравина</w:t>
      </w:r>
      <w:proofErr w:type="spellEnd"/>
      <w:r w:rsidRPr="00AB2851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B2851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851">
        <w:rPr>
          <w:rFonts w:ascii="Times New Roman" w:hAnsi="Times New Roman" w:cs="Times New Roman"/>
          <w:sz w:val="28"/>
        </w:rPr>
        <w:t>Стадник</w:t>
      </w:r>
      <w:proofErr w:type="spellEnd"/>
      <w:r w:rsidRPr="00AB2851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AB2851">
        <w:rPr>
          <w:rFonts w:ascii="Times New Roman" w:hAnsi="Times New Roman" w:cs="Times New Roman"/>
          <w:sz w:val="28"/>
        </w:rPr>
        <w:t xml:space="preserve">А. Денисов // </w:t>
      </w:r>
      <w:proofErr w:type="spellStart"/>
      <w:r w:rsidRPr="00AB2851">
        <w:rPr>
          <w:rFonts w:ascii="Times New Roman" w:hAnsi="Times New Roman" w:cs="Times New Roman"/>
          <w:sz w:val="28"/>
        </w:rPr>
        <w:t>Вестн</w:t>
      </w:r>
      <w:proofErr w:type="spellEnd"/>
      <w:r w:rsidRPr="00AB2851">
        <w:rPr>
          <w:rFonts w:ascii="Times New Roman" w:hAnsi="Times New Roman" w:cs="Times New Roman"/>
          <w:sz w:val="28"/>
        </w:rPr>
        <w:t>. Новос</w:t>
      </w:r>
      <w:r w:rsidRPr="00AB2851">
        <w:rPr>
          <w:rFonts w:ascii="Times New Roman" w:hAnsi="Times New Roman" w:cs="Times New Roman"/>
          <w:sz w:val="28"/>
        </w:rPr>
        <w:t>и</w:t>
      </w:r>
      <w:r w:rsidRPr="00AB2851">
        <w:rPr>
          <w:rFonts w:ascii="Times New Roman" w:hAnsi="Times New Roman" w:cs="Times New Roman"/>
          <w:sz w:val="28"/>
        </w:rPr>
        <w:t xml:space="preserve">бирского гос. </w:t>
      </w:r>
      <w:proofErr w:type="spellStart"/>
      <w:r w:rsidRPr="00AB2851">
        <w:rPr>
          <w:rFonts w:ascii="Times New Roman" w:hAnsi="Times New Roman" w:cs="Times New Roman"/>
          <w:sz w:val="28"/>
        </w:rPr>
        <w:t>аграр</w:t>
      </w:r>
      <w:proofErr w:type="spellEnd"/>
      <w:r w:rsidRPr="00AB2851">
        <w:rPr>
          <w:rFonts w:ascii="Times New Roman" w:hAnsi="Times New Roman" w:cs="Times New Roman"/>
          <w:sz w:val="28"/>
        </w:rPr>
        <w:t>. ун-та. – 2017. – № 1.</w:t>
      </w:r>
      <w:r w:rsidR="00252446">
        <w:rPr>
          <w:rFonts w:ascii="Times New Roman" w:hAnsi="Times New Roman" w:cs="Times New Roman"/>
          <w:sz w:val="28"/>
        </w:rPr>
        <w:t xml:space="preserve"> </w:t>
      </w:r>
      <w:r w:rsidRPr="00AB2851">
        <w:rPr>
          <w:rFonts w:ascii="Times New Roman" w:hAnsi="Times New Roman" w:cs="Times New Roman"/>
          <w:sz w:val="28"/>
        </w:rPr>
        <w:t>– С. 246-255.</w:t>
      </w:r>
    </w:p>
    <w:p w:rsidR="00AB2851" w:rsidRPr="00C72101" w:rsidRDefault="00AB2851" w:rsidP="00AB28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43E04" w:rsidRPr="00743E04" w:rsidRDefault="00743E04" w:rsidP="00743E04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proofErr w:type="spellStart"/>
      <w:r w:rsidRPr="00743E04">
        <w:rPr>
          <w:rFonts w:eastAsiaTheme="minorHAnsi"/>
          <w:b/>
          <w:sz w:val="28"/>
          <w:szCs w:val="22"/>
          <w:lang w:eastAsia="en-US"/>
        </w:rPr>
        <w:t>Шароватова</w:t>
      </w:r>
      <w:proofErr w:type="spellEnd"/>
      <w:r w:rsidRPr="00743E04">
        <w:rPr>
          <w:rFonts w:eastAsiaTheme="minorHAnsi"/>
          <w:b/>
          <w:sz w:val="28"/>
          <w:szCs w:val="22"/>
          <w:lang w:eastAsia="en-US"/>
        </w:rPr>
        <w:t>, Т. И</w:t>
      </w:r>
      <w:r w:rsidRPr="00743E04">
        <w:rPr>
          <w:rFonts w:eastAsiaTheme="minorHAnsi"/>
          <w:sz w:val="28"/>
          <w:szCs w:val="22"/>
          <w:lang w:eastAsia="en-US"/>
        </w:rPr>
        <w:t xml:space="preserve">. Современное состояние и перспективы развития крестьянских (фермерских) хозяйств Ростовской области / Т. И. </w:t>
      </w:r>
      <w:proofErr w:type="spellStart"/>
      <w:r w:rsidRPr="00743E04">
        <w:rPr>
          <w:rFonts w:eastAsiaTheme="minorHAnsi"/>
          <w:sz w:val="28"/>
          <w:szCs w:val="22"/>
          <w:lang w:eastAsia="en-US"/>
        </w:rPr>
        <w:t>Шароватова</w:t>
      </w:r>
      <w:proofErr w:type="spellEnd"/>
      <w:r w:rsidRPr="00743E04">
        <w:rPr>
          <w:rFonts w:eastAsiaTheme="minorHAnsi"/>
          <w:sz w:val="28"/>
          <w:szCs w:val="22"/>
          <w:lang w:eastAsia="en-US"/>
        </w:rPr>
        <w:t xml:space="preserve">, А. В. Владимирова, М. А. </w:t>
      </w:r>
      <w:proofErr w:type="spellStart"/>
      <w:r w:rsidRPr="00743E04">
        <w:rPr>
          <w:rFonts w:eastAsiaTheme="minorHAnsi"/>
          <w:sz w:val="28"/>
          <w:szCs w:val="22"/>
          <w:lang w:eastAsia="en-US"/>
        </w:rPr>
        <w:t>Карпушин</w:t>
      </w:r>
      <w:proofErr w:type="spellEnd"/>
      <w:r w:rsidRPr="00743E04">
        <w:rPr>
          <w:rFonts w:eastAsiaTheme="minorHAnsi"/>
          <w:sz w:val="28"/>
          <w:szCs w:val="22"/>
          <w:lang w:eastAsia="en-US"/>
        </w:rPr>
        <w:t xml:space="preserve"> // Успехи современной науки. – 2017. – Т. 3. № 2. – С. 77-80.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Cs w:val="22"/>
          <w:lang w:eastAsia="en-US"/>
        </w:rPr>
      </w:pPr>
      <w:r w:rsidRPr="00743E04">
        <w:rPr>
          <w:rFonts w:eastAsiaTheme="minorHAnsi"/>
          <w:szCs w:val="22"/>
          <w:lang w:eastAsia="en-US"/>
        </w:rPr>
        <w:t>В статье рассматривается современное состояние малого агробизнеса в Ростовской области, представителями которого являются крестьянские (фермерские) хозяйства. Предполагается, что государственная поддержка создаст условия для развития сельскох</w:t>
      </w:r>
      <w:r w:rsidRPr="00743E04">
        <w:rPr>
          <w:rFonts w:eastAsiaTheme="minorHAnsi"/>
          <w:szCs w:val="22"/>
          <w:lang w:eastAsia="en-US"/>
        </w:rPr>
        <w:t>о</w:t>
      </w:r>
      <w:r w:rsidRPr="00743E04">
        <w:rPr>
          <w:rFonts w:eastAsiaTheme="minorHAnsi"/>
          <w:szCs w:val="22"/>
          <w:lang w:eastAsia="en-US"/>
        </w:rPr>
        <w:t xml:space="preserve">зяйственной потребительской кооперации, которая будет способствовать решению многих проблем функционирования фермерских хозяйств. </w:t>
      </w:r>
    </w:p>
    <w:p w:rsidR="00743E04" w:rsidRPr="00C72101" w:rsidRDefault="00743E04" w:rsidP="00AB28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2851" w:rsidRPr="00C72101" w:rsidRDefault="00AB2851" w:rsidP="00AB28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72101">
        <w:rPr>
          <w:rFonts w:ascii="Times New Roman" w:hAnsi="Times New Roman" w:cs="Times New Roman"/>
          <w:b/>
          <w:sz w:val="28"/>
        </w:rPr>
        <w:t>Шепелева</w:t>
      </w:r>
      <w:proofErr w:type="spellEnd"/>
      <w:r w:rsidRPr="00C72101">
        <w:rPr>
          <w:rFonts w:ascii="Times New Roman" w:hAnsi="Times New Roman" w:cs="Times New Roman"/>
          <w:b/>
          <w:sz w:val="28"/>
        </w:rPr>
        <w:t>, Е. А.</w:t>
      </w:r>
      <w:r w:rsidRPr="00C72101">
        <w:rPr>
          <w:rFonts w:ascii="Times New Roman" w:hAnsi="Times New Roman" w:cs="Times New Roman"/>
          <w:sz w:val="28"/>
        </w:rPr>
        <w:t xml:space="preserve"> Дифференциация территории Вологодской области по степени развития крестьянских (фермерских) хозяйств / Е. А. </w:t>
      </w:r>
      <w:proofErr w:type="spellStart"/>
      <w:r w:rsidRPr="00C72101">
        <w:rPr>
          <w:rFonts w:ascii="Times New Roman" w:hAnsi="Times New Roman" w:cs="Times New Roman"/>
          <w:sz w:val="28"/>
        </w:rPr>
        <w:t>Шепелева</w:t>
      </w:r>
      <w:proofErr w:type="spellEnd"/>
      <w:r w:rsidRPr="00C7210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72101">
        <w:rPr>
          <w:rFonts w:ascii="Times New Roman" w:hAnsi="Times New Roman" w:cs="Times New Roman"/>
          <w:sz w:val="28"/>
        </w:rPr>
        <w:t>Вестн</w:t>
      </w:r>
      <w:proofErr w:type="spellEnd"/>
      <w:r w:rsidR="00252446" w:rsidRPr="00C72101">
        <w:rPr>
          <w:rFonts w:ascii="Times New Roman" w:hAnsi="Times New Roman" w:cs="Times New Roman"/>
          <w:sz w:val="28"/>
        </w:rPr>
        <w:t>.</w:t>
      </w:r>
      <w:r w:rsidRPr="00C72101">
        <w:rPr>
          <w:rFonts w:ascii="Times New Roman" w:hAnsi="Times New Roman" w:cs="Times New Roman"/>
          <w:sz w:val="28"/>
        </w:rPr>
        <w:t xml:space="preserve"> гос. </w:t>
      </w:r>
      <w:proofErr w:type="spellStart"/>
      <w:r w:rsidRPr="00C72101">
        <w:rPr>
          <w:rFonts w:ascii="Times New Roman" w:hAnsi="Times New Roman" w:cs="Times New Roman"/>
          <w:sz w:val="28"/>
        </w:rPr>
        <w:t>аграр</w:t>
      </w:r>
      <w:proofErr w:type="spellEnd"/>
      <w:r w:rsidR="00252446" w:rsidRPr="00C72101">
        <w:rPr>
          <w:rFonts w:ascii="Times New Roman" w:hAnsi="Times New Roman" w:cs="Times New Roman"/>
          <w:sz w:val="28"/>
        </w:rPr>
        <w:t>.</w:t>
      </w:r>
      <w:r w:rsidRPr="00C72101">
        <w:rPr>
          <w:rFonts w:ascii="Times New Roman" w:hAnsi="Times New Roman" w:cs="Times New Roman"/>
          <w:sz w:val="28"/>
        </w:rPr>
        <w:t xml:space="preserve"> ун-та Северного Зауралья. – 2016. – № 4</w:t>
      </w:r>
      <w:r w:rsidR="00252446" w:rsidRPr="00C72101">
        <w:rPr>
          <w:rFonts w:ascii="Times New Roman" w:hAnsi="Times New Roman" w:cs="Times New Roman"/>
          <w:sz w:val="28"/>
        </w:rPr>
        <w:t xml:space="preserve"> </w:t>
      </w:r>
      <w:r w:rsidRPr="00C72101">
        <w:rPr>
          <w:rFonts w:ascii="Times New Roman" w:hAnsi="Times New Roman" w:cs="Times New Roman"/>
          <w:sz w:val="28"/>
        </w:rPr>
        <w:t>(35). – С. 154-161.</w:t>
      </w:r>
    </w:p>
    <w:p w:rsidR="00AB2851" w:rsidRDefault="00AB2851" w:rsidP="00AB28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7C26">
        <w:rPr>
          <w:rFonts w:ascii="Times New Roman" w:hAnsi="Times New Roman" w:cs="Times New Roman"/>
          <w:sz w:val="24"/>
        </w:rPr>
        <w:t>Дифференциация сельских территорий по степени развития крестьянских (ферме</w:t>
      </w:r>
      <w:r w:rsidRPr="00A27C26">
        <w:rPr>
          <w:rFonts w:ascii="Times New Roman" w:hAnsi="Times New Roman" w:cs="Times New Roman"/>
          <w:sz w:val="24"/>
        </w:rPr>
        <w:t>р</w:t>
      </w:r>
      <w:r w:rsidRPr="00A27C26">
        <w:rPr>
          <w:rFonts w:ascii="Times New Roman" w:hAnsi="Times New Roman" w:cs="Times New Roman"/>
          <w:sz w:val="24"/>
        </w:rPr>
        <w:t>ских) хозяйств (</w:t>
      </w:r>
      <w:proofErr w:type="gramStart"/>
      <w:r w:rsidRPr="00A27C26">
        <w:rPr>
          <w:rFonts w:ascii="Times New Roman" w:hAnsi="Times New Roman" w:cs="Times New Roman"/>
          <w:sz w:val="24"/>
        </w:rPr>
        <w:t>К(</w:t>
      </w:r>
      <w:proofErr w:type="gramEnd"/>
      <w:r w:rsidRPr="00A27C26">
        <w:rPr>
          <w:rFonts w:ascii="Times New Roman" w:hAnsi="Times New Roman" w:cs="Times New Roman"/>
          <w:sz w:val="24"/>
        </w:rPr>
        <w:t>Ф)Х) необходима для принятия экономически обоснованных решений органами власти различных уровней по отношению к данным хозяйствам. Исследование проводилось на примере муниципальных районов Вологодской области Северо-Западного федерального округа РФ по данным за четыре года - с 2012 по 2015 гг. Метод исследов</w:t>
      </w:r>
      <w:r w:rsidRPr="00A27C26">
        <w:rPr>
          <w:rFonts w:ascii="Times New Roman" w:hAnsi="Times New Roman" w:cs="Times New Roman"/>
          <w:sz w:val="24"/>
        </w:rPr>
        <w:t>а</w:t>
      </w:r>
      <w:r w:rsidRPr="00A27C26">
        <w:rPr>
          <w:rFonts w:ascii="Times New Roman" w:hAnsi="Times New Roman" w:cs="Times New Roman"/>
          <w:sz w:val="24"/>
        </w:rPr>
        <w:t xml:space="preserve">ния - экономико-статистический, в том числе факторного и кластерного анализа. При этом были использованы такие показатели, как: доля посевной площади, обрабатываемой </w:t>
      </w:r>
      <w:proofErr w:type="gramStart"/>
      <w:r w:rsidRPr="00A27C26">
        <w:rPr>
          <w:rFonts w:ascii="Times New Roman" w:hAnsi="Times New Roman" w:cs="Times New Roman"/>
          <w:sz w:val="24"/>
        </w:rPr>
        <w:t>К(</w:t>
      </w:r>
      <w:proofErr w:type="gramEnd"/>
      <w:r w:rsidRPr="00A27C26">
        <w:rPr>
          <w:rFonts w:ascii="Times New Roman" w:hAnsi="Times New Roman" w:cs="Times New Roman"/>
          <w:sz w:val="24"/>
        </w:rPr>
        <w:t>Ф)Х, во всех категориях хозяйств; доля среднегодового условного поголовья скота и птицы, содержащегося в К(Ф)Х, во всех категориях хозяйств; доля валовой продукции, производимой К(Ф)Х, во всех категориях хозяйств; численность сельского населения; средняя удаленность административного центра от г. Вологда; плотность населения; п</w:t>
      </w:r>
      <w:r w:rsidRPr="00A27C26">
        <w:rPr>
          <w:rFonts w:ascii="Times New Roman" w:hAnsi="Times New Roman" w:cs="Times New Roman"/>
          <w:sz w:val="24"/>
        </w:rPr>
        <w:t>о</w:t>
      </w:r>
      <w:r w:rsidRPr="00A27C26">
        <w:rPr>
          <w:rFonts w:ascii="Times New Roman" w:hAnsi="Times New Roman" w:cs="Times New Roman"/>
          <w:sz w:val="24"/>
        </w:rPr>
        <w:t xml:space="preserve">севная площадь, обрабатываемая </w:t>
      </w:r>
      <w:proofErr w:type="gramStart"/>
      <w:r w:rsidRPr="00A27C26">
        <w:rPr>
          <w:rFonts w:ascii="Times New Roman" w:hAnsi="Times New Roman" w:cs="Times New Roman"/>
          <w:sz w:val="24"/>
        </w:rPr>
        <w:t>К(</w:t>
      </w:r>
      <w:proofErr w:type="gramEnd"/>
      <w:r w:rsidRPr="00A27C26">
        <w:rPr>
          <w:rFonts w:ascii="Times New Roman" w:hAnsi="Times New Roman" w:cs="Times New Roman"/>
          <w:sz w:val="24"/>
        </w:rPr>
        <w:t>Ф) Х, приходящаяся на 1 тыс. чел. сельского насел</w:t>
      </w:r>
      <w:r w:rsidRPr="00A27C26">
        <w:rPr>
          <w:rFonts w:ascii="Times New Roman" w:hAnsi="Times New Roman" w:cs="Times New Roman"/>
          <w:sz w:val="24"/>
        </w:rPr>
        <w:t>е</w:t>
      </w:r>
      <w:r w:rsidRPr="00A27C26">
        <w:rPr>
          <w:rFonts w:ascii="Times New Roman" w:hAnsi="Times New Roman" w:cs="Times New Roman"/>
          <w:sz w:val="24"/>
        </w:rPr>
        <w:t>ния; среднегодовое условное поголовье скота и птицы, содержащееся в К(Ф)Х, в расчете на 1 тыс. человек сельских жителей; валовая продукция сельского хозяйства, производ</w:t>
      </w:r>
      <w:r w:rsidRPr="00A27C26">
        <w:rPr>
          <w:rFonts w:ascii="Times New Roman" w:hAnsi="Times New Roman" w:cs="Times New Roman"/>
          <w:sz w:val="24"/>
        </w:rPr>
        <w:t>и</w:t>
      </w:r>
      <w:r w:rsidRPr="00A27C26">
        <w:rPr>
          <w:rFonts w:ascii="Times New Roman" w:hAnsi="Times New Roman" w:cs="Times New Roman"/>
          <w:sz w:val="24"/>
        </w:rPr>
        <w:t>мая К(Ф)Х, в расчете на 1 сельского жителя; доля трудоспособного населения в общей численности населения; численность населения трудоспособного возраста, приходящаяся на 1 га с.-х. угодий. Проведенный иерархический кластерный анализ позволил распред</w:t>
      </w:r>
      <w:r w:rsidRPr="00A27C26">
        <w:rPr>
          <w:rFonts w:ascii="Times New Roman" w:hAnsi="Times New Roman" w:cs="Times New Roman"/>
          <w:sz w:val="24"/>
        </w:rPr>
        <w:t>е</w:t>
      </w:r>
      <w:r w:rsidRPr="00A27C26">
        <w:rPr>
          <w:rFonts w:ascii="Times New Roman" w:hAnsi="Times New Roman" w:cs="Times New Roman"/>
          <w:sz w:val="24"/>
        </w:rPr>
        <w:lastRenderedPageBreak/>
        <w:t xml:space="preserve">лить районы Вологодской области на 4 кластера по степени развития </w:t>
      </w:r>
      <w:proofErr w:type="gramStart"/>
      <w:r w:rsidRPr="00A27C26">
        <w:rPr>
          <w:rFonts w:ascii="Times New Roman" w:hAnsi="Times New Roman" w:cs="Times New Roman"/>
          <w:sz w:val="24"/>
        </w:rPr>
        <w:t>К(</w:t>
      </w:r>
      <w:proofErr w:type="gramEnd"/>
      <w:r w:rsidRPr="00A27C26">
        <w:rPr>
          <w:rFonts w:ascii="Times New Roman" w:hAnsi="Times New Roman" w:cs="Times New Roman"/>
          <w:sz w:val="24"/>
        </w:rPr>
        <w:t xml:space="preserve">Ф)Х. При этом было использовано сокращение количества переменных до трех при помощи факторного анализа. Данное исследование позволило дифференцировать территорию Вологодской области по степени развития </w:t>
      </w:r>
      <w:proofErr w:type="gramStart"/>
      <w:r w:rsidRPr="00A27C26">
        <w:rPr>
          <w:rFonts w:ascii="Times New Roman" w:hAnsi="Times New Roman" w:cs="Times New Roman"/>
          <w:sz w:val="24"/>
        </w:rPr>
        <w:t>К(</w:t>
      </w:r>
      <w:proofErr w:type="gramEnd"/>
      <w:r w:rsidRPr="00A27C26">
        <w:rPr>
          <w:rFonts w:ascii="Times New Roman" w:hAnsi="Times New Roman" w:cs="Times New Roman"/>
          <w:sz w:val="24"/>
        </w:rPr>
        <w:t xml:space="preserve">Ф)Х, дать предложения по направлениям государственной поддержки этих хозяйств. </w:t>
      </w:r>
    </w:p>
    <w:p w:rsidR="00AB2851" w:rsidRDefault="00AB2851" w:rsidP="00AB28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43E04" w:rsidRPr="00743E04" w:rsidRDefault="00743E04" w:rsidP="00743E04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proofErr w:type="spellStart"/>
      <w:r w:rsidRPr="00743E04">
        <w:rPr>
          <w:rFonts w:eastAsiaTheme="minorHAnsi"/>
          <w:b/>
          <w:sz w:val="28"/>
          <w:szCs w:val="22"/>
          <w:lang w:eastAsia="en-US"/>
        </w:rPr>
        <w:t>Шуклина</w:t>
      </w:r>
      <w:proofErr w:type="spellEnd"/>
      <w:r w:rsidRPr="00743E04">
        <w:rPr>
          <w:rFonts w:eastAsiaTheme="minorHAnsi"/>
          <w:b/>
          <w:sz w:val="28"/>
          <w:szCs w:val="22"/>
          <w:lang w:eastAsia="en-US"/>
        </w:rPr>
        <w:t>, З. Н.</w:t>
      </w:r>
      <w:bookmarkStart w:id="0" w:name="_GoBack"/>
      <w:bookmarkEnd w:id="0"/>
      <w:r w:rsidRPr="00743E04">
        <w:rPr>
          <w:rFonts w:eastAsiaTheme="minorHAnsi"/>
          <w:b/>
          <w:sz w:val="28"/>
          <w:szCs w:val="22"/>
          <w:lang w:eastAsia="en-US"/>
        </w:rPr>
        <w:t xml:space="preserve"> </w:t>
      </w:r>
      <w:r w:rsidRPr="00743E04">
        <w:rPr>
          <w:rFonts w:eastAsiaTheme="minorHAnsi"/>
          <w:sz w:val="28"/>
          <w:szCs w:val="22"/>
          <w:lang w:eastAsia="en-US"/>
        </w:rPr>
        <w:t>Особенности использования новых инструментов ма</w:t>
      </w:r>
      <w:r w:rsidRPr="00743E04">
        <w:rPr>
          <w:rFonts w:eastAsiaTheme="minorHAnsi"/>
          <w:sz w:val="28"/>
          <w:szCs w:val="22"/>
          <w:lang w:eastAsia="en-US"/>
        </w:rPr>
        <w:t>р</w:t>
      </w:r>
      <w:r w:rsidRPr="00743E04">
        <w:rPr>
          <w:rFonts w:eastAsiaTheme="minorHAnsi"/>
          <w:sz w:val="28"/>
          <w:szCs w:val="22"/>
          <w:lang w:eastAsia="en-US"/>
        </w:rPr>
        <w:t xml:space="preserve">кетинга в зависимости от типов личных подсобных хозяйств / З. Н. </w:t>
      </w:r>
      <w:proofErr w:type="spellStart"/>
      <w:r w:rsidRPr="00743E04">
        <w:rPr>
          <w:rFonts w:eastAsiaTheme="minorHAnsi"/>
          <w:sz w:val="28"/>
          <w:szCs w:val="22"/>
          <w:lang w:eastAsia="en-US"/>
        </w:rPr>
        <w:t>Шуклина</w:t>
      </w:r>
      <w:proofErr w:type="spellEnd"/>
      <w:r w:rsidRPr="00743E04">
        <w:rPr>
          <w:rFonts w:eastAsiaTheme="minorHAnsi"/>
          <w:sz w:val="28"/>
          <w:szCs w:val="22"/>
          <w:lang w:eastAsia="en-US"/>
        </w:rPr>
        <w:t xml:space="preserve"> // Современные инновации. – 2017. – № 5 (19). – С. 27-31.</w:t>
      </w:r>
    </w:p>
    <w:p w:rsidR="00743E04" w:rsidRPr="00743E04" w:rsidRDefault="00743E04" w:rsidP="00743E04">
      <w:pPr>
        <w:ind w:firstLine="709"/>
        <w:jc w:val="both"/>
        <w:rPr>
          <w:rFonts w:eastAsiaTheme="minorHAnsi"/>
          <w:szCs w:val="22"/>
          <w:lang w:eastAsia="en-US"/>
        </w:rPr>
      </w:pPr>
      <w:r w:rsidRPr="00743E04">
        <w:rPr>
          <w:rFonts w:eastAsiaTheme="minorHAnsi"/>
          <w:szCs w:val="22"/>
          <w:lang w:eastAsia="en-US"/>
        </w:rPr>
        <w:t xml:space="preserve">В статье рассматривается значение маркетинга для аграрной сферы и для личных подсобных хозяйств с учетом отраслевой специфики, особенностей спроса на продукцию, дифференциации потребителей, современных условий развития рынка продовольствия. </w:t>
      </w:r>
    </w:p>
    <w:p w:rsidR="00743E04" w:rsidRPr="00743E04" w:rsidRDefault="00743E04" w:rsidP="00AB28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2851" w:rsidRPr="00AB2851" w:rsidRDefault="00AB2851" w:rsidP="00AB285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B2851">
        <w:rPr>
          <w:rFonts w:ascii="Times New Roman" w:hAnsi="Times New Roman" w:cs="Times New Roman"/>
          <w:sz w:val="28"/>
        </w:rPr>
        <w:t>Составитель: Л. М. Бабанина</w:t>
      </w:r>
    </w:p>
    <w:p w:rsidR="00AB2851" w:rsidRPr="00A27C26" w:rsidRDefault="00AB2851" w:rsidP="00AB28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2851" w:rsidRPr="00A27C26" w:rsidRDefault="00AB2851" w:rsidP="00AB285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E08C1" w:rsidRDefault="001E08C1"/>
    <w:sectPr w:rsidR="001E08C1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01" w:rsidRDefault="00C72101" w:rsidP="00C72101">
      <w:r>
        <w:separator/>
      </w:r>
    </w:p>
  </w:endnote>
  <w:endnote w:type="continuationSeparator" w:id="0">
    <w:p w:rsidR="00C72101" w:rsidRDefault="00C72101" w:rsidP="00C7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131708"/>
      <w:docPartObj>
        <w:docPartGallery w:val="Page Numbers (Bottom of Page)"/>
        <w:docPartUnique/>
      </w:docPartObj>
    </w:sdtPr>
    <w:sdtContent>
      <w:p w:rsidR="00C72101" w:rsidRDefault="00C721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72101" w:rsidRDefault="00C721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01" w:rsidRDefault="00C72101" w:rsidP="00C72101">
      <w:r>
        <w:separator/>
      </w:r>
    </w:p>
  </w:footnote>
  <w:footnote w:type="continuationSeparator" w:id="0">
    <w:p w:rsidR="00C72101" w:rsidRDefault="00C72101" w:rsidP="00C72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BC0"/>
    <w:rsid w:val="00152269"/>
    <w:rsid w:val="001C112D"/>
    <w:rsid w:val="001E08C1"/>
    <w:rsid w:val="00252446"/>
    <w:rsid w:val="00413BC0"/>
    <w:rsid w:val="00426E80"/>
    <w:rsid w:val="00437A80"/>
    <w:rsid w:val="005D74AE"/>
    <w:rsid w:val="00724852"/>
    <w:rsid w:val="00743E04"/>
    <w:rsid w:val="008463FE"/>
    <w:rsid w:val="00971E56"/>
    <w:rsid w:val="009F758F"/>
    <w:rsid w:val="00AB2851"/>
    <w:rsid w:val="00C11715"/>
    <w:rsid w:val="00C72101"/>
    <w:rsid w:val="00D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8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2851"/>
    <w:rPr>
      <w:color w:val="0000FF"/>
      <w:u w:val="single"/>
    </w:rPr>
  </w:style>
  <w:style w:type="table" w:styleId="a5">
    <w:name w:val="Table Grid"/>
    <w:basedOn w:val="a1"/>
    <w:uiPriority w:val="59"/>
    <w:rsid w:val="00AB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2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8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B28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B285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721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21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1524</Words>
  <Characters>8693</Characters>
  <Application>Microsoft Office Word</Application>
  <DocSecurity>0</DocSecurity>
  <Lines>72</Lines>
  <Paragraphs>20</Paragraphs>
  <ScaleCrop>false</ScaleCrop>
  <Company>Microsoft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7</cp:revision>
  <dcterms:created xsi:type="dcterms:W3CDTF">2017-05-30T03:41:00Z</dcterms:created>
  <dcterms:modified xsi:type="dcterms:W3CDTF">2017-06-21T08:42:00Z</dcterms:modified>
</cp:coreProperties>
</file>