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C290E" w:rsidRPr="000C290E" w:rsidTr="000C290E">
        <w:tc>
          <w:tcPr>
            <w:tcW w:w="828" w:type="pct"/>
            <w:hideMark/>
          </w:tcPr>
          <w:p w:rsidR="000C290E" w:rsidRPr="000C290E" w:rsidRDefault="000C290E" w:rsidP="000C290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290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0BE4DB" wp14:editId="586891CD">
                  <wp:extent cx="701675" cy="394335"/>
                  <wp:effectExtent l="0" t="0" r="3175" b="5715"/>
                  <wp:docPr id="1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C290E" w:rsidRPr="000C290E" w:rsidRDefault="000C290E" w:rsidP="000C290E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0C290E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C290E" w:rsidRPr="000C290E" w:rsidRDefault="000C290E" w:rsidP="000C290E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290E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A32E2" w:rsidRPr="009A32E2" w:rsidRDefault="009A32E2" w:rsidP="009A32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FC2D35" w:rsidRPr="009A32E2" w:rsidRDefault="00FC2D35" w:rsidP="009A3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A32E2">
        <w:rPr>
          <w:rFonts w:ascii="Times New Roman" w:hAnsi="Times New Roman" w:cs="Times New Roman"/>
          <w:b/>
          <w:bCs/>
          <w:sz w:val="28"/>
        </w:rPr>
        <w:t>Ландшафтный дизайн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Александрова,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 xml:space="preserve">Цветник на мокром месте / Н. Александрова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62-24.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6B06" w:rsidRDefault="00FC6B06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2E2">
        <w:rPr>
          <w:rFonts w:ascii="Times New Roman" w:hAnsi="Times New Roman" w:cs="Times New Roman"/>
          <w:b/>
          <w:sz w:val="28"/>
        </w:rPr>
        <w:t>Буздин</w:t>
      </w:r>
      <w:proofErr w:type="spellEnd"/>
      <w:r w:rsidRPr="009A32E2">
        <w:rPr>
          <w:rFonts w:ascii="Times New Roman" w:hAnsi="Times New Roman" w:cs="Times New Roman"/>
          <w:b/>
          <w:sz w:val="28"/>
        </w:rPr>
        <w:t>, С.</w:t>
      </w:r>
      <w:r w:rsidR="009A32E2"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>Без поклонов одуванчику</w:t>
      </w:r>
      <w:proofErr w:type="gramStart"/>
      <w:r w:rsidRPr="009A32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2E2">
        <w:rPr>
          <w:rFonts w:ascii="Times New Roman" w:hAnsi="Times New Roman" w:cs="Times New Roman"/>
          <w:sz w:val="28"/>
        </w:rPr>
        <w:t xml:space="preserve"> [об использовании гербицидов при уходе за газонами] / С. </w:t>
      </w:r>
      <w:proofErr w:type="spellStart"/>
      <w:r w:rsidRPr="009A32E2">
        <w:rPr>
          <w:rFonts w:ascii="Times New Roman" w:hAnsi="Times New Roman" w:cs="Times New Roman"/>
          <w:sz w:val="28"/>
        </w:rPr>
        <w:t>Буздин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53-58. 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4139" w:rsidRDefault="00BF4139" w:rsidP="00BF41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4139">
        <w:rPr>
          <w:rFonts w:ascii="Times New Roman" w:hAnsi="Times New Roman" w:cs="Times New Roman"/>
          <w:b/>
          <w:sz w:val="28"/>
        </w:rPr>
        <w:t xml:space="preserve">Гусева, Н. К. </w:t>
      </w:r>
      <w:r w:rsidRPr="00BF4139">
        <w:rPr>
          <w:rFonts w:ascii="Times New Roman" w:hAnsi="Times New Roman" w:cs="Times New Roman"/>
          <w:sz w:val="28"/>
        </w:rPr>
        <w:t>Декоративные растения и их использование для озеленения в условиях Бурятии</w:t>
      </w:r>
      <w:r>
        <w:rPr>
          <w:rFonts w:ascii="Times New Roman" w:hAnsi="Times New Roman" w:cs="Times New Roman"/>
          <w:sz w:val="28"/>
        </w:rPr>
        <w:t xml:space="preserve"> / </w:t>
      </w:r>
      <w:r w:rsidRPr="00BF413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>Гусева, Ю.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>Батуева,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F4139">
        <w:rPr>
          <w:rFonts w:ascii="Times New Roman" w:hAnsi="Times New Roman" w:cs="Times New Roman"/>
          <w:sz w:val="28"/>
        </w:rPr>
        <w:t xml:space="preserve">Васильева </w:t>
      </w:r>
      <w:r w:rsidRPr="00C65B5F">
        <w:rPr>
          <w:rFonts w:ascii="Times New Roman" w:hAnsi="Times New Roman" w:cs="Times New Roman"/>
          <w:sz w:val="28"/>
        </w:rPr>
        <w:t xml:space="preserve">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8. – С. </w:t>
      </w:r>
      <w:r>
        <w:rPr>
          <w:rFonts w:ascii="Times New Roman" w:hAnsi="Times New Roman" w:cs="Times New Roman"/>
          <w:sz w:val="28"/>
        </w:rPr>
        <w:t>60</w:t>
      </w:r>
      <w:r w:rsidRPr="00C65B5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64</w:t>
      </w:r>
      <w:r w:rsidRPr="00C65B5F">
        <w:rPr>
          <w:rFonts w:ascii="Times New Roman" w:hAnsi="Times New Roman" w:cs="Times New Roman"/>
          <w:sz w:val="28"/>
        </w:rPr>
        <w:t>.</w:t>
      </w:r>
    </w:p>
    <w:p w:rsidR="00BF4139" w:rsidRPr="00BF4139" w:rsidRDefault="00BF4139" w:rsidP="00BF41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4139">
        <w:rPr>
          <w:rFonts w:ascii="Times New Roman" w:hAnsi="Times New Roman" w:cs="Times New Roman"/>
          <w:sz w:val="24"/>
        </w:rPr>
        <w:t xml:space="preserve">Растительные ресурсы включают огромное разнообразие полезных растений, в том числе декоративно-кустарниковых. Ассортимент декоративных растений увеличивается благодаря введению в культуру дикорастущих видов. Исследования по интродукции декоративных растений в Бурятии были начаты в 1949 г. Исходные материалы декоративных растений (саженцы, семена) получены из научных учреждений Сибири, Дальнего Востока, европейской части России, ботанических садов, опытных станций. </w:t>
      </w:r>
      <w:proofErr w:type="gramStart"/>
      <w:r w:rsidRPr="00BF4139">
        <w:rPr>
          <w:rFonts w:ascii="Times New Roman" w:hAnsi="Times New Roman" w:cs="Times New Roman"/>
          <w:sz w:val="24"/>
        </w:rPr>
        <w:t>Изучено более 220 видов декоративных растений, из них более 30 видов рекомендованы как перспективные для озеленения.</w:t>
      </w:r>
      <w:proofErr w:type="gramEnd"/>
      <w:r w:rsidRPr="00BF4139">
        <w:rPr>
          <w:rFonts w:ascii="Times New Roman" w:hAnsi="Times New Roman" w:cs="Times New Roman"/>
          <w:sz w:val="24"/>
        </w:rPr>
        <w:t xml:space="preserve"> Эти растения высажены в коллекционный сад и заложены маточники насаждений для размножения. Испытание деревьев и кустарников проводилось в условиях сурового резко-континентального климата Забайкалья. По результатам исследований декоративные растения являются зимостойкими и засухоустойчивыми, но некоторые необходимо выращивать с применением защиты их на зиму (пригибание к земле, укрытие снегом, другими защитными приспособлениями и размещение данных растений на южных, юго-западных, юго-восточных сторонах, на улице под прикрытием зданий). Хорошо растут и развиваются клен татарский, чубушник и сирени под прикрытием стен, домов, других деревьев. Интродукционная работа с декоративными растениями проводилась на экспериментальном участке, где почвы были неоднородными, с невысоким содержанием гумуса (1,7-2,4), с нейтральной или слабощелочной реакцией. По результатам исследований наступление фенологических фаз проходило в I и II декадах мая. Цветение - июнь-июль, созревание семян - август-сентябрь. Изучали главный критерий декоративных растений - зимостойкость. Зимние повреждения отмечали весной, в мае, когда начинается массовое развитие листьев на всех породах. Оценку </w:t>
      </w:r>
      <w:proofErr w:type="spellStart"/>
      <w:r w:rsidRPr="00BF4139">
        <w:rPr>
          <w:rFonts w:ascii="Times New Roman" w:hAnsi="Times New Roman" w:cs="Times New Roman"/>
          <w:sz w:val="24"/>
        </w:rPr>
        <w:t>подмерзаний</w:t>
      </w:r>
      <w:proofErr w:type="spellEnd"/>
      <w:r w:rsidRPr="00BF4139">
        <w:rPr>
          <w:rFonts w:ascii="Times New Roman" w:hAnsi="Times New Roman" w:cs="Times New Roman"/>
          <w:sz w:val="24"/>
        </w:rPr>
        <w:t xml:space="preserve"> проводили в баллах. </w:t>
      </w:r>
    </w:p>
    <w:p w:rsidR="00BF4139" w:rsidRPr="00BF4139" w:rsidRDefault="00BF4139" w:rsidP="00BF41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2E2">
        <w:rPr>
          <w:rFonts w:ascii="Times New Roman" w:hAnsi="Times New Roman" w:cs="Times New Roman"/>
          <w:b/>
          <w:sz w:val="28"/>
        </w:rPr>
        <w:t>Дорохина</w:t>
      </w:r>
      <w:proofErr w:type="spellEnd"/>
      <w:r w:rsidRPr="009A32E2">
        <w:rPr>
          <w:rFonts w:ascii="Times New Roman" w:hAnsi="Times New Roman" w:cs="Times New Roman"/>
          <w:b/>
          <w:sz w:val="28"/>
        </w:rPr>
        <w:t xml:space="preserve"> З. П.</w:t>
      </w:r>
      <w:r w:rsidRPr="009A32E2">
        <w:rPr>
          <w:rFonts w:ascii="Times New Roman" w:hAnsi="Times New Roman" w:cs="Times New Roman"/>
          <w:sz w:val="28"/>
        </w:rPr>
        <w:t xml:space="preserve"> История озеленения города Владивостока</w:t>
      </w:r>
      <w:r>
        <w:rPr>
          <w:rFonts w:ascii="Times New Roman" w:hAnsi="Times New Roman" w:cs="Times New Roman"/>
          <w:sz w:val="28"/>
        </w:rPr>
        <w:t xml:space="preserve"> / </w:t>
      </w:r>
      <w:r w:rsidRPr="009A32E2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9A32E2">
        <w:rPr>
          <w:rFonts w:ascii="Times New Roman" w:hAnsi="Times New Roman" w:cs="Times New Roman"/>
          <w:sz w:val="28"/>
        </w:rPr>
        <w:t>Дорохина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</w:t>
      </w:r>
      <w:r w:rsidRPr="009A32E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 xml:space="preserve">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9A32E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>№ 8-1 – С. 37-41</w:t>
      </w:r>
      <w:r>
        <w:rPr>
          <w:rFonts w:ascii="Times New Roman" w:hAnsi="Times New Roman" w:cs="Times New Roman"/>
          <w:sz w:val="28"/>
        </w:rPr>
        <w:t>.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2E2">
        <w:rPr>
          <w:rFonts w:ascii="Times New Roman" w:hAnsi="Times New Roman" w:cs="Times New Roman"/>
          <w:sz w:val="24"/>
        </w:rPr>
        <w:t xml:space="preserve">В статье описаны основные периоды в озеленении города Владивостока. 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Егоров,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>Как изобрести колесо и... осла / А. Егоров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90-92. 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2E2">
        <w:rPr>
          <w:rFonts w:ascii="Times New Roman" w:hAnsi="Times New Roman" w:cs="Times New Roman"/>
          <w:sz w:val="24"/>
        </w:rPr>
        <w:t>О самодельных поделках для украшения участка: декоративной телеге, служащей цветником, а в свободное время - составной частью детского игрового комплекса.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523A" w:rsidRPr="00D5523A" w:rsidRDefault="00D5523A" w:rsidP="00D5523A">
      <w:pPr>
        <w:pStyle w:val="a3"/>
        <w:ind w:firstLine="709"/>
        <w:jc w:val="both"/>
        <w:rPr>
          <w:rFonts w:ascii="Arabic Typesetting" w:hAnsi="Arabic Typesetting" w:cs="Arabic Typesetting"/>
          <w:sz w:val="28"/>
        </w:rPr>
      </w:pPr>
      <w:r w:rsidRPr="00D5523A">
        <w:rPr>
          <w:rFonts w:ascii="Times New Roman" w:hAnsi="Times New Roman" w:cs="Times New Roman"/>
          <w:b/>
          <w:sz w:val="28"/>
        </w:rPr>
        <w:lastRenderedPageBreak/>
        <w:t>Зубик</w:t>
      </w:r>
      <w:r>
        <w:rPr>
          <w:rFonts w:ascii="Times New Roman" w:hAnsi="Times New Roman" w:cs="Times New Roman"/>
          <w:b/>
          <w:sz w:val="28"/>
        </w:rPr>
        <w:t>,</w:t>
      </w:r>
      <w:r w:rsidRPr="00D5523A">
        <w:rPr>
          <w:rFonts w:ascii="Times New Roman" w:hAnsi="Times New Roman" w:cs="Times New Roman"/>
          <w:b/>
          <w:sz w:val="28"/>
        </w:rPr>
        <w:t xml:space="preserve"> И. Н.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Изучение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представителей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семейства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лоховых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для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использования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в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ландшафтном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дизайне</w:t>
      </w:r>
      <w:r>
        <w:rPr>
          <w:rFonts w:ascii="Times New Roman" w:hAnsi="Times New Roman" w:cs="Times New Roman"/>
          <w:sz w:val="28"/>
        </w:rPr>
        <w:t xml:space="preserve"> / </w:t>
      </w:r>
      <w:r w:rsidRPr="00D5523A">
        <w:rPr>
          <w:rFonts w:ascii="Times New Roman" w:hAnsi="Times New Roman" w:cs="Times New Roman"/>
          <w:sz w:val="28"/>
        </w:rPr>
        <w:t>И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Н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Зубик</w:t>
      </w:r>
      <w:r w:rsidRPr="00D5523A">
        <w:rPr>
          <w:rFonts w:ascii="Arabic Typesetting" w:hAnsi="Arabic Typesetting" w:cs="Arabic Typesetting"/>
          <w:sz w:val="28"/>
        </w:rPr>
        <w:t xml:space="preserve">, </w:t>
      </w:r>
      <w:r w:rsidRPr="00D5523A">
        <w:rPr>
          <w:rFonts w:ascii="Times New Roman" w:hAnsi="Times New Roman" w:cs="Times New Roman"/>
          <w:sz w:val="28"/>
        </w:rPr>
        <w:t>А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В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Потапова</w:t>
      </w:r>
      <w:r w:rsidRPr="00D5523A">
        <w:rPr>
          <w:rFonts w:ascii="Arabic Typesetting" w:hAnsi="Arabic Typesetting" w:cs="Arabic Typesetting"/>
          <w:sz w:val="28"/>
        </w:rPr>
        <w:t xml:space="preserve">, </w:t>
      </w:r>
      <w:r w:rsidRPr="00D5523A">
        <w:rPr>
          <w:rFonts w:ascii="Times New Roman" w:hAnsi="Times New Roman" w:cs="Times New Roman"/>
          <w:sz w:val="28"/>
        </w:rPr>
        <w:t>М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А</w:t>
      </w:r>
      <w:r w:rsidRPr="00D5523A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Ермаков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>
        <w:rPr>
          <w:rFonts w:cs="Arabic Typesetting"/>
          <w:sz w:val="28"/>
        </w:rPr>
        <w:t xml:space="preserve">// </w:t>
      </w:r>
      <w:r w:rsidRPr="00D5523A">
        <w:rPr>
          <w:rFonts w:ascii="Times New Roman" w:hAnsi="Times New Roman" w:cs="Times New Roman"/>
          <w:sz w:val="28"/>
        </w:rPr>
        <w:t>Вестник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>ландшафтной</w:t>
      </w:r>
      <w:r w:rsidRPr="00D5523A">
        <w:rPr>
          <w:rFonts w:ascii="Arabic Typesetting" w:hAnsi="Arabic Typesetting" w:cs="Arabic Typesetting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 xml:space="preserve">архитектуры.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D5523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D5523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D5523A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 xml:space="preserve">– </w:t>
      </w:r>
      <w:r w:rsidRPr="00D5523A">
        <w:rPr>
          <w:rFonts w:ascii="Times New Roman" w:hAnsi="Times New Roman" w:cs="Times New Roman"/>
          <w:sz w:val="28"/>
        </w:rPr>
        <w:t>С. 25-31.</w:t>
      </w:r>
    </w:p>
    <w:p w:rsidR="00D5523A" w:rsidRPr="009A32E2" w:rsidRDefault="00D5523A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402F" w:rsidRDefault="00F4402F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Седов, А.</w:t>
      </w:r>
      <w:r w:rsidR="009A32E2">
        <w:rPr>
          <w:rFonts w:ascii="Times New Roman" w:hAnsi="Times New Roman" w:cs="Times New Roman"/>
          <w:b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>Не дороже подорожника</w:t>
      </w:r>
      <w:proofErr w:type="gramStart"/>
      <w:r w:rsidRPr="009A32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2E2">
        <w:rPr>
          <w:rFonts w:ascii="Times New Roman" w:hAnsi="Times New Roman" w:cs="Times New Roman"/>
          <w:sz w:val="28"/>
        </w:rPr>
        <w:t xml:space="preserve"> [об использовании подорожника в декоративном садоводстве] / А. Седов // Приусадебное хозяйство.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 w:rsidR="009A32E2"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66-68. 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Состояние и особенности ухода за газонными покрытиями в зоне влажных субтропиков России</w:t>
      </w:r>
      <w:r w:rsidRPr="009A32E2">
        <w:rPr>
          <w:rFonts w:ascii="Times New Roman" w:hAnsi="Times New Roman" w:cs="Times New Roman"/>
          <w:sz w:val="28"/>
        </w:rPr>
        <w:t xml:space="preserve"> / А. В. Рындин [и др.] // Кормопроизводство. - 2016. - № 7. - С. 11-16. 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2E2">
        <w:rPr>
          <w:rFonts w:ascii="Times New Roman" w:hAnsi="Times New Roman" w:cs="Times New Roman"/>
          <w:sz w:val="24"/>
        </w:rPr>
        <w:t>В статье приведены результаты изучения газонных покрытий в зоне влажных субтропиков России, раскрыта проблематика особенностей создания и ухода за ними.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260D" w:rsidRPr="009A32E2" w:rsidRDefault="0025260D" w:rsidP="009A32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Цветоводство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Внезапно вспыхнувший цвет</w:t>
      </w:r>
      <w:proofErr w:type="gramStart"/>
      <w:r w:rsidRPr="009A32E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A32E2">
        <w:rPr>
          <w:rFonts w:ascii="Times New Roman" w:hAnsi="Times New Roman" w:cs="Times New Roman"/>
          <w:sz w:val="28"/>
        </w:rPr>
        <w:t xml:space="preserve"> [о </w:t>
      </w:r>
      <w:proofErr w:type="spellStart"/>
      <w:r w:rsidRPr="009A32E2">
        <w:rPr>
          <w:rFonts w:ascii="Times New Roman" w:hAnsi="Times New Roman" w:cs="Times New Roman"/>
          <w:sz w:val="28"/>
        </w:rPr>
        <w:t>декорат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. сортах </w:t>
      </w:r>
      <w:proofErr w:type="spellStart"/>
      <w:r w:rsidRPr="009A32E2">
        <w:rPr>
          <w:rFonts w:ascii="Times New Roman" w:hAnsi="Times New Roman" w:cs="Times New Roman"/>
          <w:sz w:val="28"/>
        </w:rPr>
        <w:t>астильбы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]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59. 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2E2">
        <w:rPr>
          <w:rFonts w:ascii="Times New Roman" w:hAnsi="Times New Roman" w:cs="Times New Roman"/>
          <w:b/>
          <w:sz w:val="28"/>
        </w:rPr>
        <w:t>Пикленкова</w:t>
      </w:r>
      <w:proofErr w:type="spellEnd"/>
      <w:r w:rsidRPr="009A32E2">
        <w:rPr>
          <w:rFonts w:ascii="Times New Roman" w:hAnsi="Times New Roman" w:cs="Times New Roman"/>
          <w:b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 xml:space="preserve">Букет для вечности / С. </w:t>
      </w:r>
      <w:proofErr w:type="spellStart"/>
      <w:r w:rsidRPr="009A32E2">
        <w:rPr>
          <w:rFonts w:ascii="Times New Roman" w:hAnsi="Times New Roman" w:cs="Times New Roman"/>
          <w:sz w:val="28"/>
        </w:rPr>
        <w:t>Пикленкова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С. 65. 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2E2">
        <w:rPr>
          <w:rFonts w:ascii="Times New Roman" w:hAnsi="Times New Roman" w:cs="Times New Roman"/>
          <w:sz w:val="24"/>
        </w:rPr>
        <w:t xml:space="preserve">Автор делится опытом выращивания сухоцвета </w:t>
      </w:r>
      <w:proofErr w:type="spellStart"/>
      <w:r w:rsidRPr="009A32E2">
        <w:rPr>
          <w:rFonts w:ascii="Times New Roman" w:hAnsi="Times New Roman" w:cs="Times New Roman"/>
          <w:sz w:val="24"/>
        </w:rPr>
        <w:t>ксерантемума</w:t>
      </w:r>
      <w:proofErr w:type="spellEnd"/>
      <w:r w:rsidRPr="009A32E2">
        <w:rPr>
          <w:rFonts w:ascii="Times New Roman" w:hAnsi="Times New Roman" w:cs="Times New Roman"/>
          <w:sz w:val="24"/>
        </w:rPr>
        <w:t xml:space="preserve"> однолетнего.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Default="0025260D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32E2">
        <w:rPr>
          <w:rFonts w:ascii="Times New Roman" w:hAnsi="Times New Roman" w:cs="Times New Roman"/>
          <w:b/>
          <w:sz w:val="28"/>
        </w:rPr>
        <w:t>Хайрова</w:t>
      </w:r>
      <w:proofErr w:type="spellEnd"/>
      <w:r w:rsidRPr="009A32E2">
        <w:rPr>
          <w:rFonts w:ascii="Times New Roman" w:hAnsi="Times New Roman" w:cs="Times New Roman"/>
          <w:b/>
          <w:sz w:val="28"/>
        </w:rPr>
        <w:t>, Л. Н.</w:t>
      </w:r>
      <w:r w:rsidRPr="009A32E2">
        <w:rPr>
          <w:rFonts w:ascii="Times New Roman" w:hAnsi="Times New Roman" w:cs="Times New Roman"/>
          <w:sz w:val="28"/>
        </w:rPr>
        <w:t xml:space="preserve"> Влияние биологически активных веществ на укоренение зелёных черенков парковых роз / Л. Н. </w:t>
      </w:r>
      <w:proofErr w:type="spellStart"/>
      <w:r w:rsidRPr="009A32E2">
        <w:rPr>
          <w:rFonts w:ascii="Times New Roman" w:hAnsi="Times New Roman" w:cs="Times New Roman"/>
          <w:sz w:val="28"/>
        </w:rPr>
        <w:t>Хайрова</w:t>
      </w:r>
      <w:proofErr w:type="spellEnd"/>
      <w:r w:rsidRPr="009A32E2">
        <w:rPr>
          <w:rFonts w:ascii="Times New Roman" w:hAnsi="Times New Roman" w:cs="Times New Roman"/>
          <w:sz w:val="28"/>
        </w:rPr>
        <w:t xml:space="preserve"> // Известия Санкт-Петербургского гос. аграрного ун-та. – 2016. – № 42. – С. 42-45.</w:t>
      </w: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b/>
          <w:sz w:val="28"/>
        </w:rPr>
        <w:t>Чернышева,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9A32E2">
        <w:rPr>
          <w:rFonts w:ascii="Times New Roman" w:hAnsi="Times New Roman" w:cs="Times New Roman"/>
          <w:sz w:val="28"/>
        </w:rPr>
        <w:t>Клема</w:t>
      </w:r>
      <w:bookmarkStart w:id="0" w:name="_GoBack"/>
      <w:bookmarkEnd w:id="0"/>
      <w:r w:rsidRPr="009A32E2">
        <w:rPr>
          <w:rFonts w:ascii="Times New Roman" w:hAnsi="Times New Roman" w:cs="Times New Roman"/>
          <w:sz w:val="28"/>
        </w:rPr>
        <w:t xml:space="preserve">тис из семян как стихийное бедствие / Е. Чернышева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9A32E2">
        <w:rPr>
          <w:rFonts w:ascii="Times New Roman" w:hAnsi="Times New Roman" w:cs="Times New Roman"/>
          <w:sz w:val="28"/>
        </w:rPr>
        <w:t xml:space="preserve"> № 8. </w:t>
      </w:r>
      <w:r>
        <w:rPr>
          <w:rFonts w:ascii="Times New Roman" w:hAnsi="Times New Roman" w:cs="Times New Roman"/>
          <w:sz w:val="28"/>
        </w:rPr>
        <w:t>– С. 60-61.</w:t>
      </w:r>
    </w:p>
    <w:p w:rsidR="0025260D" w:rsidRDefault="0025260D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32E2">
        <w:rPr>
          <w:rFonts w:ascii="Times New Roman" w:hAnsi="Times New Roman" w:cs="Times New Roman"/>
          <w:sz w:val="24"/>
        </w:rPr>
        <w:t xml:space="preserve">Парковые розы, стимуляторы корнеобразования, туманообразующая установка Изучено влияние различных БАВ на укоренение зелёных черенков парковых роз. </w:t>
      </w:r>
      <w:proofErr w:type="gramStart"/>
      <w:r w:rsidRPr="009A32E2">
        <w:rPr>
          <w:rFonts w:ascii="Times New Roman" w:hAnsi="Times New Roman" w:cs="Times New Roman"/>
          <w:sz w:val="24"/>
        </w:rPr>
        <w:t>Выделены</w:t>
      </w:r>
      <w:proofErr w:type="gramEnd"/>
      <w:r w:rsidRPr="009A32E2">
        <w:rPr>
          <w:rFonts w:ascii="Times New Roman" w:hAnsi="Times New Roman" w:cs="Times New Roman"/>
          <w:sz w:val="24"/>
        </w:rPr>
        <w:t xml:space="preserve"> лучшие </w:t>
      </w:r>
      <w:proofErr w:type="spellStart"/>
      <w:r w:rsidRPr="009A32E2">
        <w:rPr>
          <w:rFonts w:ascii="Times New Roman" w:hAnsi="Times New Roman" w:cs="Times New Roman"/>
          <w:sz w:val="24"/>
        </w:rPr>
        <w:t>БАВы</w:t>
      </w:r>
      <w:proofErr w:type="spellEnd"/>
      <w:r w:rsidRPr="009A32E2">
        <w:rPr>
          <w:rFonts w:ascii="Times New Roman" w:hAnsi="Times New Roman" w:cs="Times New Roman"/>
          <w:sz w:val="24"/>
        </w:rPr>
        <w:t>, влияющие на укоренение и развитие зелёных черенков парковых роз.</w:t>
      </w:r>
    </w:p>
    <w:p w:rsid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32E2" w:rsidRPr="009A32E2" w:rsidRDefault="009A32E2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32E2">
        <w:rPr>
          <w:rFonts w:ascii="Times New Roman" w:hAnsi="Times New Roman" w:cs="Times New Roman"/>
          <w:sz w:val="28"/>
        </w:rPr>
        <w:t>Составитель: Л. М. Бабанина</w:t>
      </w:r>
    </w:p>
    <w:p w:rsidR="0025260D" w:rsidRPr="009A32E2" w:rsidRDefault="0025260D" w:rsidP="009A32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25260D" w:rsidRPr="009A32E2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00" w:rsidRDefault="00F17400" w:rsidP="009A32E2">
      <w:pPr>
        <w:spacing w:after="0" w:line="240" w:lineRule="auto"/>
      </w:pPr>
      <w:r>
        <w:separator/>
      </w:r>
    </w:p>
  </w:endnote>
  <w:endnote w:type="continuationSeparator" w:id="0">
    <w:p w:rsidR="00F17400" w:rsidRDefault="00F17400" w:rsidP="009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86295"/>
      <w:docPartObj>
        <w:docPartGallery w:val="Page Numbers (Bottom of Page)"/>
        <w:docPartUnique/>
      </w:docPartObj>
    </w:sdtPr>
    <w:sdtEndPr/>
    <w:sdtContent>
      <w:p w:rsidR="009A32E2" w:rsidRDefault="009A32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03">
          <w:rPr>
            <w:noProof/>
          </w:rPr>
          <w:t>2</w:t>
        </w:r>
        <w:r>
          <w:fldChar w:fldCharType="end"/>
        </w:r>
      </w:p>
    </w:sdtContent>
  </w:sdt>
  <w:p w:rsidR="009A32E2" w:rsidRDefault="009A32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00" w:rsidRDefault="00F17400" w:rsidP="009A32E2">
      <w:pPr>
        <w:spacing w:after="0" w:line="240" w:lineRule="auto"/>
      </w:pPr>
      <w:r>
        <w:separator/>
      </w:r>
    </w:p>
  </w:footnote>
  <w:footnote w:type="continuationSeparator" w:id="0">
    <w:p w:rsidR="00F17400" w:rsidRDefault="00F17400" w:rsidP="009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6F"/>
    <w:rsid w:val="000322BD"/>
    <w:rsid w:val="000C290E"/>
    <w:rsid w:val="00152269"/>
    <w:rsid w:val="001C112D"/>
    <w:rsid w:val="001E08C1"/>
    <w:rsid w:val="002006A7"/>
    <w:rsid w:val="0025260D"/>
    <w:rsid w:val="002B3093"/>
    <w:rsid w:val="00426E80"/>
    <w:rsid w:val="00437A80"/>
    <w:rsid w:val="005D74AE"/>
    <w:rsid w:val="00646703"/>
    <w:rsid w:val="00724852"/>
    <w:rsid w:val="008463FE"/>
    <w:rsid w:val="00971E56"/>
    <w:rsid w:val="009A32E2"/>
    <w:rsid w:val="009F27C8"/>
    <w:rsid w:val="009F758F"/>
    <w:rsid w:val="00AE586F"/>
    <w:rsid w:val="00B81FFC"/>
    <w:rsid w:val="00BD68F8"/>
    <w:rsid w:val="00BF4139"/>
    <w:rsid w:val="00D5523A"/>
    <w:rsid w:val="00F17400"/>
    <w:rsid w:val="00F4402F"/>
    <w:rsid w:val="00FC2D35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60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B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9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90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A32E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32E2"/>
  </w:style>
  <w:style w:type="paragraph" w:styleId="ab">
    <w:name w:val="footer"/>
    <w:basedOn w:val="a"/>
    <w:link w:val="ac"/>
    <w:uiPriority w:val="99"/>
    <w:unhideWhenUsed/>
    <w:rsid w:val="009A3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18</cp:revision>
  <dcterms:created xsi:type="dcterms:W3CDTF">2016-07-24T08:05:00Z</dcterms:created>
  <dcterms:modified xsi:type="dcterms:W3CDTF">2016-10-09T08:09:00Z</dcterms:modified>
</cp:coreProperties>
</file>