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B2260" w:rsidTr="00572816">
        <w:tc>
          <w:tcPr>
            <w:tcW w:w="828" w:type="pct"/>
            <w:hideMark/>
          </w:tcPr>
          <w:p w:rsidR="001B2260" w:rsidRDefault="001B2260" w:rsidP="00572816">
            <w:pPr>
              <w:pStyle w:val="a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60B3D2" wp14:editId="79DF6CC2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B2260" w:rsidRDefault="001B2260" w:rsidP="00572816">
            <w:pPr>
              <w:pStyle w:val="a9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B2260" w:rsidRDefault="001B2260" w:rsidP="00572816">
            <w:pPr>
              <w:pStyle w:val="a9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34CE4" w:rsidRPr="00016D73" w:rsidRDefault="00334CE4" w:rsidP="00334CE4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7511ED" w:rsidRDefault="007511ED" w:rsidP="00334CE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Свиноводство</w:t>
      </w:r>
    </w:p>
    <w:p w:rsidR="005A76A0" w:rsidRDefault="005A76A0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6A0">
        <w:rPr>
          <w:rFonts w:ascii="Times New Roman" w:hAnsi="Times New Roman" w:cs="Times New Roman"/>
          <w:b/>
          <w:sz w:val="28"/>
          <w:szCs w:val="28"/>
        </w:rPr>
        <w:t xml:space="preserve">Околышев, С. М. </w:t>
      </w:r>
      <w:r w:rsidRPr="005A76A0">
        <w:rPr>
          <w:rFonts w:ascii="Times New Roman" w:hAnsi="Times New Roman" w:cs="Times New Roman"/>
          <w:sz w:val="28"/>
          <w:szCs w:val="28"/>
        </w:rPr>
        <w:t xml:space="preserve">Развитие генеративных органов у ремонтных свинок пород йоркшир и </w:t>
      </w:r>
      <w:proofErr w:type="spellStart"/>
      <w:r w:rsidRPr="005A76A0">
        <w:rPr>
          <w:rFonts w:ascii="Times New Roman" w:hAnsi="Times New Roman" w:cs="Times New Roman"/>
          <w:sz w:val="28"/>
          <w:szCs w:val="28"/>
        </w:rPr>
        <w:t>ландрас</w:t>
      </w:r>
      <w:proofErr w:type="spellEnd"/>
      <w:r w:rsidRPr="005A76A0">
        <w:rPr>
          <w:rFonts w:ascii="Times New Roman" w:hAnsi="Times New Roman" w:cs="Times New Roman"/>
          <w:sz w:val="28"/>
          <w:szCs w:val="28"/>
        </w:rPr>
        <w:t xml:space="preserve"> с разной длиной туловища / С. М. Околышев, Ю. И. Тимошенко // Ветеринария, зоотехния и биотехнология. – 2016. – № 8. – С. 6-8.</w:t>
      </w:r>
    </w:p>
    <w:p w:rsidR="005A76A0" w:rsidRPr="00834639" w:rsidRDefault="005A76A0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511ED" w:rsidRPr="007511ED" w:rsidRDefault="007511ED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511ED">
        <w:rPr>
          <w:rFonts w:ascii="Times New Roman" w:hAnsi="Times New Roman" w:cs="Times New Roman"/>
          <w:b/>
          <w:sz w:val="28"/>
        </w:rPr>
        <w:t>Свинарев, И. Ю.</w:t>
      </w:r>
      <w:r w:rsidRPr="007511ED">
        <w:rPr>
          <w:rFonts w:ascii="Times New Roman" w:hAnsi="Times New Roman" w:cs="Times New Roman"/>
          <w:sz w:val="28"/>
        </w:rPr>
        <w:t xml:space="preserve"> Свиноводческая ферма на 100 свиноматок с циклично-туровой системой опоросов / И. Ю. Свинарев, Н. А. </w:t>
      </w:r>
      <w:proofErr w:type="spellStart"/>
      <w:r w:rsidRPr="007511ED">
        <w:rPr>
          <w:rFonts w:ascii="Times New Roman" w:hAnsi="Times New Roman" w:cs="Times New Roman"/>
          <w:sz w:val="28"/>
        </w:rPr>
        <w:t>Святогоров</w:t>
      </w:r>
      <w:proofErr w:type="spellEnd"/>
      <w:r w:rsidRPr="007511ED">
        <w:rPr>
          <w:rFonts w:ascii="Times New Roman" w:hAnsi="Times New Roman" w:cs="Times New Roman"/>
          <w:sz w:val="28"/>
        </w:rPr>
        <w:t xml:space="preserve"> // Вестник Донского гос. аграрного ун-та. – 2016. – № 2-1. – С. 22-28.</w:t>
      </w:r>
    </w:p>
    <w:p w:rsidR="007511ED" w:rsidRPr="00834639" w:rsidRDefault="007511ED" w:rsidP="00334CE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34CE4" w:rsidRDefault="00334CE4" w:rsidP="00334CE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334CE4" w:rsidRP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4CE4">
        <w:rPr>
          <w:rFonts w:ascii="Times New Roman" w:hAnsi="Times New Roman" w:cs="Times New Roman"/>
          <w:b/>
          <w:sz w:val="28"/>
        </w:rPr>
        <w:t>Бархалеев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34CE4">
        <w:rPr>
          <w:rFonts w:ascii="Times New Roman" w:hAnsi="Times New Roman" w:cs="Times New Roman"/>
          <w:b/>
          <w:sz w:val="28"/>
        </w:rPr>
        <w:t xml:space="preserve"> Н. В.</w:t>
      </w:r>
      <w:r>
        <w:rPr>
          <w:rFonts w:ascii="Times New Roman" w:hAnsi="Times New Roman" w:cs="Times New Roman"/>
          <w:sz w:val="28"/>
        </w:rPr>
        <w:t xml:space="preserve"> О</w:t>
      </w:r>
      <w:r w:rsidRPr="00334CE4">
        <w:rPr>
          <w:rFonts w:ascii="Times New Roman" w:hAnsi="Times New Roman" w:cs="Times New Roman"/>
          <w:sz w:val="28"/>
        </w:rPr>
        <w:t>ткормочные и мясные качества свиней крупной белой породы в зависимости от живой массы при убое</w:t>
      </w:r>
      <w:r>
        <w:rPr>
          <w:rFonts w:ascii="Times New Roman" w:hAnsi="Times New Roman" w:cs="Times New Roman"/>
          <w:sz w:val="28"/>
        </w:rPr>
        <w:t xml:space="preserve"> / </w:t>
      </w:r>
      <w:r w:rsidRPr="00334C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4CE4">
        <w:rPr>
          <w:rFonts w:ascii="Times New Roman" w:hAnsi="Times New Roman" w:cs="Times New Roman"/>
          <w:sz w:val="28"/>
        </w:rPr>
        <w:t>Бархалеев</w:t>
      </w:r>
      <w:proofErr w:type="spellEnd"/>
      <w:r w:rsidRPr="00334CE4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 xml:space="preserve">Ц. </w:t>
      </w:r>
      <w:proofErr w:type="spellStart"/>
      <w:r w:rsidRPr="00334CE4">
        <w:rPr>
          <w:rFonts w:ascii="Times New Roman" w:hAnsi="Times New Roman" w:cs="Times New Roman"/>
          <w:sz w:val="28"/>
        </w:rPr>
        <w:t>Гармаев</w:t>
      </w:r>
      <w:proofErr w:type="spellEnd"/>
      <w:r w:rsidRPr="00334CE4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1. – С. 55-59.</w:t>
      </w:r>
    </w:p>
    <w:p w:rsid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34CE4">
        <w:rPr>
          <w:rFonts w:ascii="Times New Roman" w:hAnsi="Times New Roman" w:cs="Times New Roman"/>
          <w:sz w:val="24"/>
        </w:rPr>
        <w:t>Представлены результаты собственных исследований по изучению откормочных каче</w:t>
      </w:r>
      <w:proofErr w:type="gramStart"/>
      <w:r w:rsidRPr="00334CE4">
        <w:rPr>
          <w:rFonts w:ascii="Times New Roman" w:hAnsi="Times New Roman" w:cs="Times New Roman"/>
          <w:sz w:val="24"/>
        </w:rPr>
        <w:t>ств св</w:t>
      </w:r>
      <w:proofErr w:type="gramEnd"/>
      <w:r w:rsidRPr="00334CE4">
        <w:rPr>
          <w:rFonts w:ascii="Times New Roman" w:hAnsi="Times New Roman" w:cs="Times New Roman"/>
          <w:sz w:val="24"/>
        </w:rPr>
        <w:t xml:space="preserve">иней крупной белой породы. Установлено, что при откорме до достижения 100 кг </w:t>
      </w:r>
      <w:proofErr w:type="spellStart"/>
      <w:r w:rsidRPr="00334CE4">
        <w:rPr>
          <w:rFonts w:ascii="Times New Roman" w:hAnsi="Times New Roman" w:cs="Times New Roman"/>
          <w:sz w:val="24"/>
        </w:rPr>
        <w:t>предубойной</w:t>
      </w:r>
      <w:proofErr w:type="spellEnd"/>
      <w:r w:rsidRPr="00334CE4">
        <w:rPr>
          <w:rFonts w:ascii="Times New Roman" w:hAnsi="Times New Roman" w:cs="Times New Roman"/>
          <w:sz w:val="24"/>
        </w:rPr>
        <w:t xml:space="preserve"> массы свиньи этой породы могут давать туши наиболее высокоценной мясной категории. При этом затраты корма на единицу прироста при откорме до достижения 100 кг </w:t>
      </w:r>
      <w:proofErr w:type="spellStart"/>
      <w:r w:rsidRPr="00334CE4">
        <w:rPr>
          <w:rFonts w:ascii="Times New Roman" w:hAnsi="Times New Roman" w:cs="Times New Roman"/>
          <w:sz w:val="24"/>
        </w:rPr>
        <w:t>предубойной</w:t>
      </w:r>
      <w:proofErr w:type="spellEnd"/>
      <w:r w:rsidRPr="00334CE4">
        <w:rPr>
          <w:rFonts w:ascii="Times New Roman" w:hAnsi="Times New Roman" w:cs="Times New Roman"/>
          <w:sz w:val="24"/>
        </w:rPr>
        <w:t xml:space="preserve"> массы за весь период ниже на 10% в сравнении с последним периодом откорма (до 140 кг), что свидетельствует о целесообразности откорма до 100 кг. В составе среднесуточного прироста наиболее интенсивный прирост мышечной ткани отмечается у подсвинков также при достижении ими </w:t>
      </w:r>
      <w:proofErr w:type="spellStart"/>
      <w:r w:rsidRPr="00334CE4">
        <w:rPr>
          <w:rFonts w:ascii="Times New Roman" w:hAnsi="Times New Roman" w:cs="Times New Roman"/>
          <w:sz w:val="24"/>
        </w:rPr>
        <w:t>предубойной</w:t>
      </w:r>
      <w:proofErr w:type="spellEnd"/>
      <w:r w:rsidRPr="00334CE4">
        <w:rPr>
          <w:rFonts w:ascii="Times New Roman" w:hAnsi="Times New Roman" w:cs="Times New Roman"/>
          <w:sz w:val="24"/>
        </w:rPr>
        <w:t xml:space="preserve"> массы 100 кг. </w:t>
      </w:r>
    </w:p>
    <w:p w:rsidR="002501DB" w:rsidRPr="00334CE4" w:rsidRDefault="002501DB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501DB" w:rsidRDefault="002501DB" w:rsidP="003B71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501DB">
        <w:rPr>
          <w:rFonts w:ascii="Times New Roman" w:hAnsi="Times New Roman" w:cs="Times New Roman"/>
          <w:b/>
          <w:sz w:val="28"/>
        </w:rPr>
        <w:t>Беляева, Н. В.</w:t>
      </w:r>
      <w:r w:rsidRPr="002501DB">
        <w:rPr>
          <w:rFonts w:ascii="Times New Roman" w:hAnsi="Times New Roman" w:cs="Times New Roman"/>
          <w:sz w:val="28"/>
        </w:rPr>
        <w:t xml:space="preserve"> Анализ воспроизводительных способностей различных линий хряков-производителей / Н. В. Беляева // Вестник биотехнологии. – 2016. – № 1. – С. 2.</w:t>
      </w:r>
    </w:p>
    <w:p w:rsidR="002501DB" w:rsidRPr="00834639" w:rsidRDefault="002501DB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2501DB" w:rsidRDefault="002501DB" w:rsidP="003B71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501DB">
        <w:rPr>
          <w:rFonts w:ascii="Times New Roman" w:hAnsi="Times New Roman" w:cs="Times New Roman"/>
          <w:b/>
          <w:sz w:val="28"/>
        </w:rPr>
        <w:t xml:space="preserve">Влияние </w:t>
      </w:r>
      <w:proofErr w:type="spellStart"/>
      <w:r w:rsidRPr="002501DB">
        <w:rPr>
          <w:rFonts w:ascii="Times New Roman" w:hAnsi="Times New Roman" w:cs="Times New Roman"/>
          <w:b/>
          <w:sz w:val="28"/>
        </w:rPr>
        <w:t>межтипового</w:t>
      </w:r>
      <w:proofErr w:type="spellEnd"/>
      <w:r w:rsidRPr="002501DB">
        <w:rPr>
          <w:rFonts w:ascii="Times New Roman" w:hAnsi="Times New Roman" w:cs="Times New Roman"/>
          <w:b/>
          <w:sz w:val="28"/>
        </w:rPr>
        <w:t xml:space="preserve"> кроссирования и межпородного скрещивания на откормочные качества свиней крупной белой породы</w:t>
      </w:r>
      <w:r w:rsidRPr="002501DB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2501D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501DB">
        <w:rPr>
          <w:rFonts w:ascii="Times New Roman" w:hAnsi="Times New Roman" w:cs="Times New Roman"/>
          <w:sz w:val="28"/>
        </w:rPr>
        <w:t>Паутова</w:t>
      </w:r>
      <w:r>
        <w:rPr>
          <w:rFonts w:ascii="Times New Roman" w:hAnsi="Times New Roman" w:cs="Times New Roman"/>
          <w:sz w:val="28"/>
        </w:rPr>
        <w:t xml:space="preserve"> </w:t>
      </w:r>
      <w:r w:rsidRPr="005731CC">
        <w:rPr>
          <w:rFonts w:ascii="Times New Roman" w:hAnsi="Times New Roman" w:cs="Times New Roman"/>
          <w:sz w:val="28"/>
        </w:rPr>
        <w:t>[</w:t>
      </w:r>
      <w:r w:rsidRPr="00334CE4">
        <w:rPr>
          <w:rFonts w:ascii="Times New Roman" w:hAnsi="Times New Roman" w:cs="Times New Roman"/>
          <w:sz w:val="28"/>
        </w:rPr>
        <w:t>и др.</w:t>
      </w:r>
      <w:r w:rsidRPr="005731C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2501DB">
        <w:rPr>
          <w:rFonts w:ascii="Times New Roman" w:hAnsi="Times New Roman" w:cs="Times New Roman"/>
          <w:sz w:val="28"/>
        </w:rPr>
        <w:t xml:space="preserve">// Вестник Алтайского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2501D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501DB">
        <w:rPr>
          <w:rFonts w:ascii="Times New Roman" w:hAnsi="Times New Roman" w:cs="Times New Roman"/>
          <w:sz w:val="28"/>
        </w:rPr>
        <w:t xml:space="preserve"> № 9. – С. 113-116.</w:t>
      </w:r>
    </w:p>
    <w:p w:rsidR="002501DB" w:rsidRPr="00834639" w:rsidRDefault="002501DB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34CE4" w:rsidRP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4CE4">
        <w:rPr>
          <w:rFonts w:ascii="Times New Roman" w:hAnsi="Times New Roman" w:cs="Times New Roman"/>
          <w:b/>
          <w:sz w:val="28"/>
        </w:rPr>
        <w:t>Иванова</w:t>
      </w:r>
      <w:r>
        <w:rPr>
          <w:rFonts w:ascii="Times New Roman" w:hAnsi="Times New Roman" w:cs="Times New Roman"/>
          <w:b/>
          <w:sz w:val="28"/>
        </w:rPr>
        <w:t>,</w:t>
      </w:r>
      <w:r w:rsidRPr="00334CE4">
        <w:rPr>
          <w:rFonts w:ascii="Times New Roman" w:hAnsi="Times New Roman" w:cs="Times New Roman"/>
          <w:b/>
          <w:sz w:val="28"/>
        </w:rPr>
        <w:t xml:space="preserve"> О. 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Оценка хряков-производителей породы йоркшир в условиях Красноярского региона / О.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Иванова,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Н. Лазаревич // Вестник Бурятской гос. с.-х. акад. им. В.Р. Филиппова. – 2016. – № 2. – С. 49-52.</w:t>
      </w:r>
    </w:p>
    <w:p w:rsidR="00334CE4" w:rsidRP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34CE4">
        <w:rPr>
          <w:rFonts w:ascii="Times New Roman" w:hAnsi="Times New Roman" w:cs="Times New Roman"/>
          <w:sz w:val="24"/>
        </w:rPr>
        <w:t xml:space="preserve">Эффективность промышленного свиноводства и уровень его рентабельности в значительной степени зависит от правильной организации воспроизводства стада, от интенсивности использования свиноматок и хряков. Искусственное осеменение позволяет постоянно контролировать качество спермы и своевременно заменять малопродуктивных хряков-производителей в стаде на более ценных, с высоким потенциалом продуктивности, интенсивно использовать высокоценных племенных производителей, проверенных по качеству спермы и потомства. </w:t>
      </w:r>
    </w:p>
    <w:p w:rsid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A1785" w:rsidRPr="00DA1785" w:rsidRDefault="00DA1785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1785">
        <w:rPr>
          <w:rFonts w:ascii="Times New Roman" w:hAnsi="Times New Roman" w:cs="Times New Roman"/>
          <w:b/>
          <w:sz w:val="28"/>
        </w:rPr>
        <w:lastRenderedPageBreak/>
        <w:t>Использование биоресурсов свиноводства в повышении мясных каче</w:t>
      </w:r>
      <w:proofErr w:type="gramStart"/>
      <w:r w:rsidRPr="00DA1785">
        <w:rPr>
          <w:rFonts w:ascii="Times New Roman" w:hAnsi="Times New Roman" w:cs="Times New Roman"/>
          <w:b/>
          <w:sz w:val="28"/>
        </w:rPr>
        <w:t>ств св</w:t>
      </w:r>
      <w:proofErr w:type="gramEnd"/>
      <w:r w:rsidRPr="00DA1785">
        <w:rPr>
          <w:rFonts w:ascii="Times New Roman" w:hAnsi="Times New Roman" w:cs="Times New Roman"/>
          <w:b/>
          <w:sz w:val="28"/>
        </w:rPr>
        <w:t>инины</w:t>
      </w:r>
      <w:r w:rsidRPr="00DA1785">
        <w:rPr>
          <w:rFonts w:ascii="Times New Roman" w:hAnsi="Times New Roman" w:cs="Times New Roman"/>
          <w:sz w:val="28"/>
        </w:rPr>
        <w:t xml:space="preserve"> / В. А. </w:t>
      </w:r>
      <w:proofErr w:type="spellStart"/>
      <w:r w:rsidRPr="00DA1785">
        <w:rPr>
          <w:rFonts w:ascii="Times New Roman" w:hAnsi="Times New Roman" w:cs="Times New Roman"/>
          <w:sz w:val="28"/>
        </w:rPr>
        <w:t>Бекенёв</w:t>
      </w:r>
      <w:proofErr w:type="spellEnd"/>
      <w:r w:rsidRPr="00DA1785">
        <w:rPr>
          <w:rFonts w:ascii="Times New Roman" w:hAnsi="Times New Roman" w:cs="Times New Roman"/>
          <w:sz w:val="28"/>
        </w:rPr>
        <w:t xml:space="preserve"> [и др.] // Вестник Новосибирского гос. аграрного ун-та. – 2016. – № 3. – С. 176-184.</w:t>
      </w:r>
    </w:p>
    <w:p w:rsidR="00DA1785" w:rsidRPr="00016D73" w:rsidRDefault="00DA1785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34CE4" w:rsidRPr="00334CE4" w:rsidRDefault="00334CE4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4CE4">
        <w:rPr>
          <w:rFonts w:ascii="Times New Roman" w:hAnsi="Times New Roman" w:cs="Times New Roman"/>
          <w:b/>
          <w:sz w:val="28"/>
        </w:rPr>
        <w:t>Организация и технология проведения искусственного осеменения свиноматок</w:t>
      </w:r>
      <w:r w:rsidRPr="00334CE4">
        <w:rPr>
          <w:rFonts w:ascii="Times New Roman" w:hAnsi="Times New Roman" w:cs="Times New Roman"/>
          <w:sz w:val="28"/>
        </w:rPr>
        <w:t xml:space="preserve"> / О. В. </w:t>
      </w:r>
      <w:proofErr w:type="spellStart"/>
      <w:r w:rsidRPr="00334CE4">
        <w:rPr>
          <w:rFonts w:ascii="Times New Roman" w:hAnsi="Times New Roman" w:cs="Times New Roman"/>
          <w:sz w:val="28"/>
        </w:rPr>
        <w:t>Чепуштанова</w:t>
      </w:r>
      <w:proofErr w:type="spellEnd"/>
      <w:r w:rsidRPr="00334CE4">
        <w:rPr>
          <w:rFonts w:ascii="Times New Roman" w:hAnsi="Times New Roman" w:cs="Times New Roman"/>
          <w:sz w:val="28"/>
        </w:rPr>
        <w:t xml:space="preserve"> </w:t>
      </w:r>
      <w:r w:rsidRPr="005731CC">
        <w:rPr>
          <w:rFonts w:ascii="Times New Roman" w:hAnsi="Times New Roman" w:cs="Times New Roman"/>
          <w:sz w:val="28"/>
        </w:rPr>
        <w:t>[</w:t>
      </w:r>
      <w:r w:rsidRPr="00334CE4">
        <w:rPr>
          <w:rFonts w:ascii="Times New Roman" w:hAnsi="Times New Roman" w:cs="Times New Roman"/>
          <w:sz w:val="28"/>
        </w:rPr>
        <w:t>и др.</w:t>
      </w:r>
      <w:r w:rsidRPr="005731CC">
        <w:rPr>
          <w:rFonts w:ascii="Times New Roman" w:hAnsi="Times New Roman" w:cs="Times New Roman"/>
          <w:sz w:val="28"/>
        </w:rPr>
        <w:t>]</w:t>
      </w:r>
      <w:r w:rsidRPr="00334CE4">
        <w:rPr>
          <w:rFonts w:ascii="Times New Roman" w:hAnsi="Times New Roman" w:cs="Times New Roman"/>
          <w:sz w:val="28"/>
        </w:rPr>
        <w:t xml:space="preserve"> //</w:t>
      </w:r>
      <w:r w:rsidR="00834639"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 xml:space="preserve">Вестник биотехнологии. – 2016. – № 1. – С 7. </w:t>
      </w:r>
    </w:p>
    <w:p w:rsidR="00334CE4" w:rsidRDefault="00334CE4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334CE4">
        <w:rPr>
          <w:rFonts w:ascii="Times New Roman" w:hAnsi="Times New Roman" w:cs="Times New Roman"/>
          <w:sz w:val="24"/>
        </w:rPr>
        <w:t>В статье рассмотрены данные по организации и проведению искусственного осеменения свиноматок на предприят</w:t>
      </w:r>
      <w:proofErr w:type="gramStart"/>
      <w:r w:rsidRPr="00334CE4">
        <w:rPr>
          <w:rFonts w:ascii="Times New Roman" w:hAnsi="Times New Roman" w:cs="Times New Roman"/>
          <w:sz w:val="24"/>
        </w:rPr>
        <w:t>ии АО</w:t>
      </w:r>
      <w:proofErr w:type="gramEnd"/>
      <w:r w:rsidRPr="00334CE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34CE4">
        <w:rPr>
          <w:rFonts w:ascii="Times New Roman" w:hAnsi="Times New Roman" w:cs="Times New Roman"/>
          <w:sz w:val="24"/>
        </w:rPr>
        <w:t>Свинокомплекс</w:t>
      </w:r>
      <w:proofErr w:type="spellEnd"/>
      <w:r w:rsidRPr="00334CE4">
        <w:rPr>
          <w:rFonts w:ascii="Times New Roman" w:hAnsi="Times New Roman" w:cs="Times New Roman"/>
          <w:sz w:val="24"/>
        </w:rPr>
        <w:t xml:space="preserve"> „Уральский“». </w:t>
      </w:r>
    </w:p>
    <w:p w:rsidR="00006F91" w:rsidRDefault="00006F91" w:rsidP="003B710D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05000" w:rsidRDefault="00C05000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9B7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69B7">
        <w:rPr>
          <w:rFonts w:ascii="Times New Roman" w:hAnsi="Times New Roman" w:cs="Times New Roman"/>
          <w:b/>
          <w:sz w:val="28"/>
          <w:szCs w:val="28"/>
        </w:rPr>
        <w:t xml:space="preserve"> Р.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Использование методов популяционной генетики в селекции свиней крупной белой породы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F69B7">
        <w:rPr>
          <w:rFonts w:ascii="Times New Roman" w:hAnsi="Times New Roman" w:cs="Times New Roman"/>
          <w:sz w:val="28"/>
          <w:szCs w:val="28"/>
        </w:rPr>
        <w:t>Вестник Марийского гос. ун-та. Сер</w:t>
      </w:r>
      <w:proofErr w:type="gramStart"/>
      <w:r w:rsidR="00437632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3. № 7. – С. 60-64.</w:t>
      </w:r>
    </w:p>
    <w:p w:rsidR="00C05000" w:rsidRPr="00032035" w:rsidRDefault="00C05000" w:rsidP="003B710D">
      <w:pPr>
        <w:pStyle w:val="a6"/>
        <w:ind w:firstLine="709"/>
        <w:jc w:val="center"/>
        <w:rPr>
          <w:rFonts w:ascii="Times New Roman" w:hAnsi="Times New Roman" w:cs="Times New Roman"/>
          <w:sz w:val="24"/>
        </w:rPr>
      </w:pPr>
    </w:p>
    <w:p w:rsidR="000D1ADF" w:rsidRPr="000D1ADF" w:rsidRDefault="000D1ADF" w:rsidP="003B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ADF">
        <w:rPr>
          <w:rFonts w:ascii="Times New Roman" w:hAnsi="Times New Roman" w:cs="Times New Roman"/>
          <w:b/>
          <w:sz w:val="28"/>
          <w:szCs w:val="28"/>
        </w:rPr>
        <w:t>Файзуллин</w:t>
      </w:r>
      <w:proofErr w:type="spellEnd"/>
      <w:r w:rsidRPr="000D1ADF">
        <w:rPr>
          <w:rFonts w:ascii="Times New Roman" w:hAnsi="Times New Roman" w:cs="Times New Roman"/>
          <w:b/>
          <w:sz w:val="28"/>
          <w:szCs w:val="28"/>
        </w:rPr>
        <w:t xml:space="preserve">, Р. А. </w:t>
      </w:r>
      <w:r w:rsidRPr="000D1ADF">
        <w:rPr>
          <w:rFonts w:ascii="Times New Roman" w:hAnsi="Times New Roman" w:cs="Times New Roman"/>
          <w:sz w:val="28"/>
          <w:szCs w:val="28"/>
        </w:rPr>
        <w:t>Новые семейства свиноматок в стаде свиней крупной белой пород</w:t>
      </w:r>
      <w:proofErr w:type="gramStart"/>
      <w:r w:rsidRPr="000D1A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D1A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1ADF">
        <w:rPr>
          <w:rFonts w:ascii="Times New Roman" w:hAnsi="Times New Roman" w:cs="Times New Roman"/>
          <w:sz w:val="28"/>
          <w:szCs w:val="28"/>
        </w:rPr>
        <w:t>Зуринский</w:t>
      </w:r>
      <w:proofErr w:type="spellEnd"/>
      <w:r w:rsidRPr="000D1ADF">
        <w:rPr>
          <w:rFonts w:ascii="Times New Roman" w:hAnsi="Times New Roman" w:cs="Times New Roman"/>
          <w:sz w:val="28"/>
          <w:szCs w:val="28"/>
        </w:rPr>
        <w:t xml:space="preserve"> агрокомплекс» / Р. А. </w:t>
      </w:r>
      <w:proofErr w:type="spellStart"/>
      <w:r w:rsidRPr="000D1ADF"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 w:rsidRPr="000D1ADF">
        <w:rPr>
          <w:rFonts w:ascii="Times New Roman" w:hAnsi="Times New Roman" w:cs="Times New Roman"/>
          <w:sz w:val="28"/>
          <w:szCs w:val="28"/>
        </w:rPr>
        <w:t xml:space="preserve">, М. Р. </w:t>
      </w:r>
      <w:proofErr w:type="spellStart"/>
      <w:r w:rsidRPr="000D1ADF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0D1ADF">
        <w:rPr>
          <w:rFonts w:ascii="Times New Roman" w:hAnsi="Times New Roman" w:cs="Times New Roman"/>
          <w:sz w:val="28"/>
          <w:szCs w:val="28"/>
        </w:rPr>
        <w:t xml:space="preserve"> // Ветеринария, зоотехния и биотехнология. – 2016. – № 10. – С. 6-9.</w:t>
      </w:r>
    </w:p>
    <w:p w:rsidR="000D1ADF" w:rsidRPr="00032035" w:rsidRDefault="000D1ADF" w:rsidP="00334CE4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334CE4" w:rsidRDefault="00334CE4" w:rsidP="00334CE4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C57288" w:rsidRPr="00032035" w:rsidRDefault="00032035" w:rsidP="0003203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2035">
        <w:rPr>
          <w:rFonts w:ascii="Times New Roman" w:hAnsi="Times New Roman" w:cs="Times New Roman"/>
          <w:b/>
          <w:sz w:val="28"/>
        </w:rPr>
        <w:t>Бараников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32035">
        <w:rPr>
          <w:rFonts w:ascii="Times New Roman" w:hAnsi="Times New Roman" w:cs="Times New Roman"/>
          <w:b/>
          <w:sz w:val="28"/>
        </w:rPr>
        <w:t xml:space="preserve"> В. А.</w:t>
      </w:r>
      <w:r w:rsidRPr="00032035">
        <w:rPr>
          <w:rFonts w:ascii="Times New Roman" w:hAnsi="Times New Roman" w:cs="Times New Roman"/>
          <w:sz w:val="28"/>
        </w:rPr>
        <w:t xml:space="preserve"> </w:t>
      </w:r>
      <w:r w:rsidR="00C57288" w:rsidRPr="00032035">
        <w:rPr>
          <w:rFonts w:ascii="Times New Roman" w:hAnsi="Times New Roman" w:cs="Times New Roman"/>
          <w:sz w:val="28"/>
        </w:rPr>
        <w:t>Влияние биологических добавок на резистентность, обмен веществ и продуктивность свиней /</w:t>
      </w:r>
      <w:r w:rsidRPr="00032035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032035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C57288" w:rsidRPr="00032035">
        <w:rPr>
          <w:rFonts w:ascii="Times New Roman" w:hAnsi="Times New Roman" w:cs="Times New Roman"/>
          <w:sz w:val="28"/>
        </w:rPr>
        <w:t>Бараников</w:t>
      </w:r>
      <w:proofErr w:type="spellEnd"/>
      <w:r w:rsidR="00C57288" w:rsidRPr="00032035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413-424</w:t>
      </w:r>
      <w:r w:rsidRPr="00032035">
        <w:rPr>
          <w:rFonts w:ascii="Times New Roman" w:hAnsi="Times New Roman" w:cs="Times New Roman"/>
          <w:sz w:val="28"/>
        </w:rPr>
        <w:t>.</w:t>
      </w:r>
    </w:p>
    <w:p w:rsidR="00C57288" w:rsidRPr="00032035" w:rsidRDefault="00C57288" w:rsidP="00032035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032035">
        <w:rPr>
          <w:rFonts w:ascii="Times New Roman" w:hAnsi="Times New Roman" w:cs="Times New Roman"/>
          <w:sz w:val="24"/>
        </w:rPr>
        <w:t>С целью снижения воздействия стрессовых факторов на организм свиней разрабатываются новые технологии и эффективные ветеринарно-профилактические мероприятия при откорме и выращивании. По результатам проведенных нами научно-хозяйственных опытов установлено, что использование в суточных рационах супоросных и подсосных свиноматок по разработанным нами схемам биологических добавок (на гол</w:t>
      </w:r>
      <w:proofErr w:type="gramStart"/>
      <w:r w:rsidRPr="00032035">
        <w:rPr>
          <w:rFonts w:ascii="Times New Roman" w:hAnsi="Times New Roman" w:cs="Times New Roman"/>
          <w:sz w:val="24"/>
        </w:rPr>
        <w:t>.</w:t>
      </w:r>
      <w:proofErr w:type="gramEnd"/>
      <w:r w:rsidRPr="00032035">
        <w:rPr>
          <w:rFonts w:ascii="Times New Roman" w:hAnsi="Times New Roman" w:cs="Times New Roman"/>
          <w:sz w:val="24"/>
        </w:rPr>
        <w:t xml:space="preserve">/ </w:t>
      </w:r>
      <w:proofErr w:type="gramStart"/>
      <w:r w:rsidRPr="00032035">
        <w:rPr>
          <w:rFonts w:ascii="Times New Roman" w:hAnsi="Times New Roman" w:cs="Times New Roman"/>
          <w:sz w:val="24"/>
        </w:rPr>
        <w:t>в</w:t>
      </w:r>
      <w:proofErr w:type="gramEnd"/>
      <w:r w:rsidRPr="00032035">
        <w:rPr>
          <w:rFonts w:ascii="Times New Roman" w:hAnsi="Times New Roman" w:cs="Times New Roman"/>
          <w:sz w:val="24"/>
        </w:rPr>
        <w:t xml:space="preserve"> сутки): </w:t>
      </w:r>
      <w:proofErr w:type="spellStart"/>
      <w:proofErr w:type="gramStart"/>
      <w:r w:rsidRPr="00032035">
        <w:rPr>
          <w:rFonts w:ascii="Times New Roman" w:hAnsi="Times New Roman" w:cs="Times New Roman"/>
          <w:sz w:val="24"/>
        </w:rPr>
        <w:t>Лактобифид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(1 г), </w:t>
      </w:r>
      <w:proofErr w:type="spellStart"/>
      <w:r w:rsidRPr="00032035">
        <w:rPr>
          <w:rFonts w:ascii="Times New Roman" w:hAnsi="Times New Roman" w:cs="Times New Roman"/>
          <w:sz w:val="24"/>
        </w:rPr>
        <w:t>Иммунобак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(1 г), </w:t>
      </w:r>
      <w:proofErr w:type="spellStart"/>
      <w:r w:rsidRPr="00032035">
        <w:rPr>
          <w:rFonts w:ascii="Times New Roman" w:hAnsi="Times New Roman" w:cs="Times New Roman"/>
          <w:sz w:val="24"/>
        </w:rPr>
        <w:t>Проваген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(10 г), </w:t>
      </w:r>
      <w:proofErr w:type="spellStart"/>
      <w:r w:rsidRPr="00032035">
        <w:rPr>
          <w:rFonts w:ascii="Times New Roman" w:hAnsi="Times New Roman" w:cs="Times New Roman"/>
          <w:sz w:val="24"/>
        </w:rPr>
        <w:t>Ветом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1.1 (50 мг/кг живой массы), </w:t>
      </w:r>
      <w:proofErr w:type="spellStart"/>
      <w:r w:rsidRPr="00032035">
        <w:rPr>
          <w:rFonts w:ascii="Times New Roman" w:hAnsi="Times New Roman" w:cs="Times New Roman"/>
          <w:sz w:val="24"/>
        </w:rPr>
        <w:t>Бацелл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(0,3% по массе корма) и </w:t>
      </w:r>
      <w:proofErr w:type="spellStart"/>
      <w:r w:rsidRPr="00032035">
        <w:rPr>
          <w:rFonts w:ascii="Times New Roman" w:hAnsi="Times New Roman" w:cs="Times New Roman"/>
          <w:sz w:val="24"/>
        </w:rPr>
        <w:t>Моноспорин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(10 мл), способствует улучшению их воспроизводительных качеств: по многоплодию - на 2,2-12,2%, по крупноплодности - на 8,0-10,7%, по молочности - на 8,9-36,5%, по сохранности поросят - на 1,3-8,3%, по массе гнезда в 2-месячном возрасте - на 22,9-38,9</w:t>
      </w:r>
      <w:proofErr w:type="gramEnd"/>
      <w:r w:rsidRPr="00032035">
        <w:rPr>
          <w:rFonts w:ascii="Times New Roman" w:hAnsi="Times New Roman" w:cs="Times New Roman"/>
          <w:sz w:val="24"/>
        </w:rPr>
        <w:t xml:space="preserve">% в сравнении с контролем. При отъеме поросят от свиноматок опытных групп показатели их естественной резистентности были достоверно выше. Наилучшие воспроизводительные качества отмечены у свиноматок, получавших с рационом </w:t>
      </w:r>
      <w:proofErr w:type="spellStart"/>
      <w:r w:rsidRPr="00032035">
        <w:rPr>
          <w:rFonts w:ascii="Times New Roman" w:hAnsi="Times New Roman" w:cs="Times New Roman"/>
          <w:sz w:val="24"/>
        </w:rPr>
        <w:t>пробиотические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добавки </w:t>
      </w:r>
      <w:proofErr w:type="spellStart"/>
      <w:r w:rsidRPr="00032035">
        <w:rPr>
          <w:rFonts w:ascii="Times New Roman" w:hAnsi="Times New Roman" w:cs="Times New Roman"/>
          <w:sz w:val="24"/>
        </w:rPr>
        <w:t>Иммунобак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32035">
        <w:rPr>
          <w:rFonts w:ascii="Times New Roman" w:hAnsi="Times New Roman" w:cs="Times New Roman"/>
          <w:sz w:val="24"/>
        </w:rPr>
        <w:t>Бацелл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в сочетании с </w:t>
      </w:r>
      <w:proofErr w:type="spellStart"/>
      <w:r w:rsidRPr="00032035">
        <w:rPr>
          <w:rFonts w:ascii="Times New Roman" w:hAnsi="Times New Roman" w:cs="Times New Roman"/>
          <w:sz w:val="24"/>
        </w:rPr>
        <w:t>Моноспорином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. Результаты проведенных опытов позволили выявить </w:t>
      </w:r>
      <w:proofErr w:type="spellStart"/>
      <w:r w:rsidRPr="00032035">
        <w:rPr>
          <w:rFonts w:ascii="Times New Roman" w:hAnsi="Times New Roman" w:cs="Times New Roman"/>
          <w:sz w:val="24"/>
        </w:rPr>
        <w:t>адаптогенные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свойства исследованных добавок, их способность ослаблять воздействие технологических стрессов, снижая в итоге себестоимость получаемой продукции. Большое практическое значение имеет возможность прогнозировать эффективность использования добавок, обладающих антистрессовым действием в зависимости от живой массы животных, их возраста, периодичности и продолжительности применения их до- и после воздействия технологических стресс-факторов в подсосный период, периоды </w:t>
      </w:r>
      <w:proofErr w:type="spellStart"/>
      <w:r w:rsidRPr="00032035">
        <w:rPr>
          <w:rFonts w:ascii="Times New Roman" w:hAnsi="Times New Roman" w:cs="Times New Roman"/>
          <w:sz w:val="24"/>
        </w:rPr>
        <w:t>доращивания</w:t>
      </w:r>
      <w:proofErr w:type="spellEnd"/>
      <w:r w:rsidRPr="00032035">
        <w:rPr>
          <w:rFonts w:ascii="Times New Roman" w:hAnsi="Times New Roman" w:cs="Times New Roman"/>
          <w:sz w:val="24"/>
        </w:rPr>
        <w:t xml:space="preserve"> и отко</w:t>
      </w:r>
      <w:r w:rsidR="00834639">
        <w:rPr>
          <w:rFonts w:ascii="Times New Roman" w:hAnsi="Times New Roman" w:cs="Times New Roman"/>
          <w:sz w:val="24"/>
        </w:rPr>
        <w:t>рма до живой массы 100 и 120 кг.</w:t>
      </w:r>
    </w:p>
    <w:p w:rsidR="00006F91" w:rsidRPr="00006F91" w:rsidRDefault="00006F91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006F91">
        <w:rPr>
          <w:rFonts w:ascii="Times New Roman" w:hAnsi="Times New Roman" w:cs="Times New Roman"/>
          <w:b/>
          <w:sz w:val="28"/>
        </w:rPr>
        <w:lastRenderedPageBreak/>
        <w:t>Коррекция рационов для свиней, выращиваемых для производства органической свинины</w:t>
      </w:r>
      <w:r w:rsidRPr="00006F9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006F9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06F91">
        <w:rPr>
          <w:rFonts w:ascii="Times New Roman" w:hAnsi="Times New Roman" w:cs="Times New Roman"/>
          <w:sz w:val="28"/>
        </w:rPr>
        <w:t>Кононенко</w:t>
      </w:r>
      <w:r>
        <w:rPr>
          <w:rFonts w:ascii="Times New Roman" w:hAnsi="Times New Roman" w:cs="Times New Roman"/>
          <w:sz w:val="28"/>
        </w:rPr>
        <w:t xml:space="preserve"> </w:t>
      </w:r>
      <w:r w:rsidRPr="005731CC">
        <w:rPr>
          <w:rFonts w:ascii="Times New Roman" w:hAnsi="Times New Roman" w:cs="Times New Roman"/>
          <w:sz w:val="28"/>
        </w:rPr>
        <w:t>[</w:t>
      </w:r>
      <w:r w:rsidRPr="00334CE4">
        <w:rPr>
          <w:rFonts w:ascii="Times New Roman" w:hAnsi="Times New Roman" w:cs="Times New Roman"/>
          <w:sz w:val="28"/>
        </w:rPr>
        <w:t>и др.</w:t>
      </w:r>
      <w:r w:rsidRPr="005731CC">
        <w:rPr>
          <w:rFonts w:ascii="Times New Roman" w:hAnsi="Times New Roman" w:cs="Times New Roman"/>
          <w:sz w:val="28"/>
        </w:rPr>
        <w:t>]</w:t>
      </w:r>
      <w:r w:rsidRPr="00006F91">
        <w:rPr>
          <w:rFonts w:ascii="Times New Roman" w:hAnsi="Times New Roman" w:cs="Times New Roman"/>
          <w:sz w:val="28"/>
        </w:rPr>
        <w:t xml:space="preserve"> // Вестник аграрной науки Дона. </w:t>
      </w:r>
      <w:r>
        <w:rPr>
          <w:rFonts w:ascii="Times New Roman" w:hAnsi="Times New Roman" w:cs="Times New Roman"/>
          <w:sz w:val="28"/>
        </w:rPr>
        <w:t xml:space="preserve">– </w:t>
      </w:r>
      <w:r w:rsidRPr="00006F9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006F91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006F9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006F91">
        <w:rPr>
          <w:rFonts w:ascii="Times New Roman" w:hAnsi="Times New Roman" w:cs="Times New Roman"/>
          <w:sz w:val="28"/>
        </w:rPr>
        <w:t>№ 34. – С. 49-58.</w:t>
      </w:r>
    </w:p>
    <w:p w:rsidR="00006F91" w:rsidRPr="00834639" w:rsidRDefault="00006F91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34CE4" w:rsidRPr="00334CE4" w:rsidRDefault="00334CE4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4CE4">
        <w:rPr>
          <w:rFonts w:ascii="Times New Roman" w:hAnsi="Times New Roman" w:cs="Times New Roman"/>
          <w:b/>
          <w:sz w:val="28"/>
        </w:rPr>
        <w:t>Лазаревич, А. Н.</w:t>
      </w:r>
      <w:r w:rsidRPr="00334CE4">
        <w:rPr>
          <w:rFonts w:ascii="Times New Roman" w:hAnsi="Times New Roman" w:cs="Times New Roman"/>
          <w:sz w:val="28"/>
        </w:rPr>
        <w:t xml:space="preserve"> Методика расчета потребности в обменной энергии для свиней мясного направления / А. Н. Лазаревич // Вестник Бурятской гос. с.-х. акад. им. В.Р. Филиппова. – 2016. – № 3. – С. 58-64.</w:t>
      </w:r>
    </w:p>
    <w:p w:rsidR="00334CE4" w:rsidRPr="00334CE4" w:rsidRDefault="00334CE4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34CE4" w:rsidRPr="00334CE4" w:rsidRDefault="00334CE4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4CE4">
        <w:rPr>
          <w:rFonts w:ascii="Times New Roman" w:hAnsi="Times New Roman" w:cs="Times New Roman"/>
          <w:b/>
          <w:sz w:val="28"/>
        </w:rPr>
        <w:t>Слащилина</w:t>
      </w:r>
      <w:r>
        <w:rPr>
          <w:rFonts w:ascii="Times New Roman" w:hAnsi="Times New Roman" w:cs="Times New Roman"/>
          <w:b/>
          <w:sz w:val="28"/>
        </w:rPr>
        <w:t>,</w:t>
      </w:r>
      <w:r w:rsidRPr="00334CE4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 xml:space="preserve">Метаболический статус свиноматок в период супоросности при использовании </w:t>
      </w:r>
      <w:proofErr w:type="spellStart"/>
      <w:r w:rsidRPr="00334CE4">
        <w:rPr>
          <w:rFonts w:ascii="Times New Roman" w:hAnsi="Times New Roman" w:cs="Times New Roman"/>
          <w:sz w:val="28"/>
        </w:rPr>
        <w:t>стевии</w:t>
      </w:r>
      <w:proofErr w:type="spellEnd"/>
      <w:r w:rsidRPr="00334CE4">
        <w:rPr>
          <w:rFonts w:ascii="Times New Roman" w:hAnsi="Times New Roman" w:cs="Times New Roman"/>
          <w:sz w:val="28"/>
        </w:rPr>
        <w:t xml:space="preserve"> в качестве компонента рациона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Слащилина,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Семёнов, Г.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В. Парфёнов // Вестник Воронежского гос. аграрного ун-та . – 2016. – № 1. – С.93-101.</w:t>
      </w:r>
    </w:p>
    <w:p w:rsidR="00334CE4" w:rsidRPr="00834639" w:rsidRDefault="00334CE4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334CE4" w:rsidRDefault="00334CE4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334CE4">
        <w:rPr>
          <w:rFonts w:ascii="Times New Roman" w:hAnsi="Times New Roman" w:cs="Times New Roman"/>
          <w:b/>
          <w:sz w:val="28"/>
        </w:rPr>
        <w:t>Слащилина</w:t>
      </w:r>
      <w:r>
        <w:rPr>
          <w:rFonts w:ascii="Times New Roman" w:hAnsi="Times New Roman" w:cs="Times New Roman"/>
          <w:b/>
          <w:sz w:val="28"/>
        </w:rPr>
        <w:t>,</w:t>
      </w:r>
      <w:r w:rsidRPr="00334CE4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Оценка качества и ветеринарно-санитарной безопасности свинины при использовании натуральной многокомпонентной кормовой добавки МРКД-1</w:t>
      </w:r>
      <w:r>
        <w:rPr>
          <w:rFonts w:ascii="Times New Roman" w:hAnsi="Times New Roman" w:cs="Times New Roman"/>
          <w:sz w:val="28"/>
        </w:rPr>
        <w:t xml:space="preserve"> / </w:t>
      </w:r>
      <w:r w:rsidRPr="00334CE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>Слащилина, И.</w:t>
      </w:r>
      <w:r>
        <w:rPr>
          <w:rFonts w:ascii="Times New Roman" w:hAnsi="Times New Roman" w:cs="Times New Roman"/>
          <w:sz w:val="28"/>
        </w:rPr>
        <w:t xml:space="preserve"> </w:t>
      </w:r>
      <w:r w:rsidRPr="00334CE4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334CE4">
        <w:rPr>
          <w:rFonts w:ascii="Times New Roman" w:hAnsi="Times New Roman" w:cs="Times New Roman"/>
          <w:sz w:val="28"/>
        </w:rPr>
        <w:t>Шелякин</w:t>
      </w:r>
      <w:proofErr w:type="spellEnd"/>
      <w:r w:rsidRPr="00334CE4">
        <w:rPr>
          <w:rFonts w:ascii="Times New Roman" w:hAnsi="Times New Roman" w:cs="Times New Roman"/>
          <w:sz w:val="28"/>
        </w:rPr>
        <w:t xml:space="preserve"> // Вестник Воронежского гос. аграрного ун-та. – 2016. – № 1. – С. 102-107.</w:t>
      </w:r>
    </w:p>
    <w:p w:rsidR="00C07472" w:rsidRPr="00834639" w:rsidRDefault="00C07472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20429" w:rsidRPr="00C07472" w:rsidRDefault="003233C4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7472">
        <w:rPr>
          <w:rFonts w:ascii="Times New Roman" w:hAnsi="Times New Roman" w:cs="Times New Roman"/>
          <w:b/>
          <w:sz w:val="28"/>
        </w:rPr>
        <w:t>Халаш</w:t>
      </w:r>
      <w:proofErr w:type="spellEnd"/>
      <w:r w:rsidR="00C07472" w:rsidRPr="00C07472">
        <w:rPr>
          <w:rFonts w:ascii="Times New Roman" w:hAnsi="Times New Roman" w:cs="Times New Roman"/>
          <w:b/>
          <w:sz w:val="28"/>
        </w:rPr>
        <w:t>,</w:t>
      </w:r>
      <w:r w:rsidRPr="00C07472">
        <w:rPr>
          <w:rFonts w:ascii="Times New Roman" w:hAnsi="Times New Roman" w:cs="Times New Roman"/>
          <w:b/>
          <w:sz w:val="28"/>
        </w:rPr>
        <w:t xml:space="preserve"> Л.</w:t>
      </w:r>
      <w:r w:rsidR="00C07472" w:rsidRPr="00C07472">
        <w:rPr>
          <w:rFonts w:ascii="Times New Roman" w:hAnsi="Times New Roman" w:cs="Times New Roman"/>
          <w:b/>
          <w:sz w:val="28"/>
        </w:rPr>
        <w:t xml:space="preserve"> </w:t>
      </w:r>
      <w:r w:rsidRPr="00C07472">
        <w:rPr>
          <w:rFonts w:ascii="Times New Roman" w:hAnsi="Times New Roman" w:cs="Times New Roman"/>
          <w:b/>
          <w:sz w:val="28"/>
        </w:rPr>
        <w:t>В.</w:t>
      </w:r>
      <w:r w:rsidR="00C07472" w:rsidRPr="00C07472">
        <w:rPr>
          <w:rFonts w:ascii="Times New Roman" w:hAnsi="Times New Roman" w:cs="Times New Roman"/>
          <w:sz w:val="28"/>
        </w:rPr>
        <w:t xml:space="preserve"> Опыт применения </w:t>
      </w:r>
      <w:proofErr w:type="spellStart"/>
      <w:r w:rsidR="00C07472" w:rsidRPr="00C07472">
        <w:rPr>
          <w:rFonts w:ascii="Times New Roman" w:hAnsi="Times New Roman" w:cs="Times New Roman"/>
          <w:sz w:val="28"/>
        </w:rPr>
        <w:t>биокомплекса</w:t>
      </w:r>
      <w:proofErr w:type="spellEnd"/>
      <w:r w:rsidR="00C07472" w:rsidRPr="00C074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7472" w:rsidRPr="00C07472">
        <w:rPr>
          <w:rFonts w:ascii="Times New Roman" w:hAnsi="Times New Roman" w:cs="Times New Roman"/>
          <w:sz w:val="28"/>
        </w:rPr>
        <w:t>гроулайф</w:t>
      </w:r>
      <w:proofErr w:type="spellEnd"/>
      <w:r w:rsidR="00C07472" w:rsidRPr="00C07472">
        <w:rPr>
          <w:rFonts w:ascii="Times New Roman" w:hAnsi="Times New Roman" w:cs="Times New Roman"/>
          <w:sz w:val="28"/>
        </w:rPr>
        <w:t xml:space="preserve">® при выращивании поросят / </w:t>
      </w:r>
      <w:r w:rsidR="00834639" w:rsidRPr="00C07472">
        <w:rPr>
          <w:rFonts w:ascii="Times New Roman" w:hAnsi="Times New Roman" w:cs="Times New Roman"/>
          <w:sz w:val="28"/>
        </w:rPr>
        <w:t>Л. В.</w:t>
      </w:r>
      <w:r w:rsidR="00834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7472">
        <w:rPr>
          <w:rFonts w:ascii="Times New Roman" w:hAnsi="Times New Roman" w:cs="Times New Roman"/>
          <w:sz w:val="28"/>
        </w:rPr>
        <w:t>Халаш</w:t>
      </w:r>
      <w:proofErr w:type="spellEnd"/>
      <w:r w:rsidRPr="00C07472">
        <w:rPr>
          <w:rFonts w:ascii="Times New Roman" w:hAnsi="Times New Roman" w:cs="Times New Roman"/>
          <w:sz w:val="28"/>
        </w:rPr>
        <w:t>, Т.</w:t>
      </w:r>
      <w:r w:rsidR="00C07472" w:rsidRPr="00C07472">
        <w:rPr>
          <w:rFonts w:ascii="Times New Roman" w:hAnsi="Times New Roman" w:cs="Times New Roman"/>
          <w:sz w:val="28"/>
        </w:rPr>
        <w:t xml:space="preserve"> </w:t>
      </w:r>
      <w:r w:rsidRPr="00C07472">
        <w:rPr>
          <w:rFonts w:ascii="Times New Roman" w:hAnsi="Times New Roman" w:cs="Times New Roman"/>
          <w:sz w:val="28"/>
        </w:rPr>
        <w:t>В.</w:t>
      </w:r>
      <w:r w:rsidR="00C07472" w:rsidRPr="00C074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7472">
        <w:rPr>
          <w:rFonts w:ascii="Times New Roman" w:hAnsi="Times New Roman" w:cs="Times New Roman"/>
          <w:sz w:val="28"/>
        </w:rPr>
        <w:t>Курмакаева</w:t>
      </w:r>
      <w:proofErr w:type="spellEnd"/>
      <w:r w:rsidRPr="00C07472">
        <w:rPr>
          <w:rFonts w:ascii="Times New Roman" w:hAnsi="Times New Roman" w:cs="Times New Roman"/>
          <w:sz w:val="28"/>
        </w:rPr>
        <w:t>, Е.</w:t>
      </w:r>
      <w:r w:rsidR="00C07472" w:rsidRPr="00C07472">
        <w:rPr>
          <w:rFonts w:ascii="Times New Roman" w:hAnsi="Times New Roman" w:cs="Times New Roman"/>
          <w:sz w:val="28"/>
        </w:rPr>
        <w:t xml:space="preserve"> </w:t>
      </w:r>
      <w:r w:rsidRPr="00C0747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07472">
        <w:rPr>
          <w:rFonts w:ascii="Times New Roman" w:hAnsi="Times New Roman" w:cs="Times New Roman"/>
          <w:sz w:val="28"/>
        </w:rPr>
        <w:t>Тинаева</w:t>
      </w:r>
      <w:proofErr w:type="spellEnd"/>
      <w:r w:rsidRPr="00C07472">
        <w:rPr>
          <w:rFonts w:ascii="Times New Roman" w:hAnsi="Times New Roman" w:cs="Times New Roman"/>
          <w:sz w:val="28"/>
        </w:rPr>
        <w:t xml:space="preserve"> </w:t>
      </w:r>
      <w:r w:rsidR="00C07472" w:rsidRPr="00C07472">
        <w:rPr>
          <w:rFonts w:ascii="Times New Roman" w:hAnsi="Times New Roman" w:cs="Times New Roman"/>
          <w:sz w:val="28"/>
        </w:rPr>
        <w:t xml:space="preserve">// </w:t>
      </w:r>
      <w:r w:rsidRPr="00C07472">
        <w:rPr>
          <w:rFonts w:ascii="Times New Roman" w:hAnsi="Times New Roman" w:cs="Times New Roman"/>
          <w:sz w:val="28"/>
        </w:rPr>
        <w:t>Ветеринария, зоотехния и биотехнология. – 2016. – № 8. – С. 64-68.</w:t>
      </w:r>
    </w:p>
    <w:p w:rsidR="00CE6009" w:rsidRPr="00834639" w:rsidRDefault="00CE6009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34639" w:rsidRP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34639">
        <w:rPr>
          <w:rFonts w:ascii="Times New Roman" w:hAnsi="Times New Roman" w:cs="Times New Roman"/>
          <w:b/>
          <w:sz w:val="28"/>
        </w:rPr>
        <w:t>Эффективность применения органической формы йода в питании хряков-производителей</w:t>
      </w:r>
      <w:r w:rsidRPr="0083463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Никанова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731C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5731CC">
        <w:rPr>
          <w:rFonts w:ascii="Times New Roman" w:hAnsi="Times New Roman" w:cs="Times New Roman"/>
          <w:sz w:val="28"/>
        </w:rPr>
        <w:t>]</w:t>
      </w:r>
      <w:r w:rsidRPr="00834639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Е. 1. № 4. – С. 74-79.</w:t>
      </w:r>
    </w:p>
    <w:p w:rsidR="00834639" w:rsidRP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16D73" w:rsidRDefault="00CE6009" w:rsidP="00016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009">
        <w:rPr>
          <w:rFonts w:ascii="Times New Roman" w:hAnsi="Times New Roman" w:cs="Times New Roman"/>
          <w:b/>
          <w:sz w:val="28"/>
        </w:rPr>
        <w:t>Выращивание и содержание молодняка</w:t>
      </w:r>
    </w:p>
    <w:p w:rsidR="00834639" w:rsidRP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34639">
        <w:rPr>
          <w:rFonts w:ascii="Times New Roman" w:hAnsi="Times New Roman" w:cs="Times New Roman"/>
          <w:b/>
          <w:sz w:val="28"/>
        </w:rPr>
        <w:t>Губанкова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34639">
        <w:rPr>
          <w:rFonts w:ascii="Times New Roman" w:hAnsi="Times New Roman" w:cs="Times New Roman"/>
          <w:b/>
          <w:sz w:val="28"/>
        </w:rPr>
        <w:t xml:space="preserve"> Е. А.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Влияние пищевого сахара на продуктивные качества и сохранность молодняка свиней /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4639">
        <w:rPr>
          <w:rFonts w:ascii="Times New Roman" w:hAnsi="Times New Roman" w:cs="Times New Roman"/>
          <w:sz w:val="28"/>
        </w:rPr>
        <w:t>Губанкова</w:t>
      </w:r>
      <w:proofErr w:type="spellEnd"/>
      <w:r w:rsidRPr="0083463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Никулин Л.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 xml:space="preserve">Г., </w:t>
      </w:r>
      <w:proofErr w:type="spellStart"/>
      <w:r w:rsidRPr="00834639">
        <w:rPr>
          <w:rFonts w:ascii="Times New Roman" w:hAnsi="Times New Roman" w:cs="Times New Roman"/>
          <w:sz w:val="28"/>
        </w:rPr>
        <w:t>Кислинская</w:t>
      </w:r>
      <w:proofErr w:type="spellEnd"/>
      <w:r w:rsidRPr="00834639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5. – С. 118-120</w:t>
      </w:r>
      <w:r>
        <w:rPr>
          <w:rFonts w:ascii="Times New Roman" w:hAnsi="Times New Roman" w:cs="Times New Roman"/>
          <w:sz w:val="28"/>
        </w:rPr>
        <w:t>.</w:t>
      </w:r>
    </w:p>
    <w:p w:rsid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834639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стать</w:t>
      </w:r>
      <w:r w:rsidRPr="00834639">
        <w:rPr>
          <w:rFonts w:ascii="Times New Roman" w:hAnsi="Times New Roman" w:cs="Times New Roman"/>
          <w:sz w:val="24"/>
        </w:rPr>
        <w:t xml:space="preserve">е отражена возрастная динамика живой массы и сохранность поросят-отъёмышей. Сохранность поголовья учитывали при ежедневном учёте с выявлением причин падежа, а динамику живой массы, абсолютный прирост и среднесуточный - путём индивидуального взвешивания всего поголовья ежемесячно. Результаты исследования показали, что введение пищевого сахара в рацион поросят-отъёмышей в период </w:t>
      </w:r>
      <w:proofErr w:type="spellStart"/>
      <w:r w:rsidRPr="00834639">
        <w:rPr>
          <w:rFonts w:ascii="Times New Roman" w:hAnsi="Times New Roman" w:cs="Times New Roman"/>
          <w:sz w:val="24"/>
        </w:rPr>
        <w:t>доращивания</w:t>
      </w:r>
      <w:proofErr w:type="spellEnd"/>
      <w:r w:rsidRPr="00834639">
        <w:rPr>
          <w:rFonts w:ascii="Times New Roman" w:hAnsi="Times New Roman" w:cs="Times New Roman"/>
          <w:sz w:val="24"/>
        </w:rPr>
        <w:t xml:space="preserve"> (25-105 </w:t>
      </w:r>
      <w:proofErr w:type="spellStart"/>
      <w:r w:rsidRPr="00834639">
        <w:rPr>
          <w:rFonts w:ascii="Times New Roman" w:hAnsi="Times New Roman" w:cs="Times New Roman"/>
          <w:sz w:val="24"/>
        </w:rPr>
        <w:t>сут</w:t>
      </w:r>
      <w:proofErr w:type="spellEnd"/>
      <w:r w:rsidRPr="00834639">
        <w:rPr>
          <w:rFonts w:ascii="Times New Roman" w:hAnsi="Times New Roman" w:cs="Times New Roman"/>
          <w:sz w:val="24"/>
        </w:rPr>
        <w:t>.) в количестве 0,7 и 1,3% к основному рациону способствует повышению продуктивных качеств молодняка свиней и увеличению сохранности поголовья.</w:t>
      </w:r>
    </w:p>
    <w:p w:rsid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CE6009" w:rsidRPr="002501DB" w:rsidRDefault="00CE6009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1DB">
        <w:rPr>
          <w:rFonts w:ascii="Times New Roman" w:hAnsi="Times New Roman" w:cs="Times New Roman"/>
          <w:b/>
          <w:sz w:val="28"/>
          <w:szCs w:val="28"/>
        </w:rPr>
        <w:t>Доращивание</w:t>
      </w:r>
      <w:proofErr w:type="spellEnd"/>
      <w:r w:rsidRPr="002501DB">
        <w:rPr>
          <w:rFonts w:ascii="Times New Roman" w:hAnsi="Times New Roman" w:cs="Times New Roman"/>
          <w:b/>
          <w:sz w:val="28"/>
          <w:szCs w:val="28"/>
        </w:rPr>
        <w:t xml:space="preserve"> поросят-отъемышей в возрастном периоде 28-81 день</w:t>
      </w:r>
      <w:r w:rsidRPr="002501DB">
        <w:rPr>
          <w:rFonts w:ascii="Times New Roman" w:hAnsi="Times New Roman" w:cs="Times New Roman"/>
          <w:sz w:val="28"/>
          <w:szCs w:val="28"/>
        </w:rPr>
        <w:t xml:space="preserve"> / О. В. </w:t>
      </w:r>
      <w:proofErr w:type="spellStart"/>
      <w:r w:rsidRPr="002501DB">
        <w:rPr>
          <w:rFonts w:ascii="Times New Roman" w:hAnsi="Times New Roman" w:cs="Times New Roman"/>
          <w:sz w:val="28"/>
          <w:szCs w:val="28"/>
        </w:rPr>
        <w:t>Чепуштанова</w:t>
      </w:r>
      <w:proofErr w:type="spellEnd"/>
      <w:r w:rsidRPr="002501DB">
        <w:rPr>
          <w:rFonts w:ascii="Times New Roman" w:hAnsi="Times New Roman" w:cs="Times New Roman"/>
          <w:sz w:val="28"/>
          <w:szCs w:val="28"/>
        </w:rPr>
        <w:t xml:space="preserve"> </w:t>
      </w:r>
      <w:r w:rsidRPr="005731CC">
        <w:rPr>
          <w:rFonts w:ascii="Times New Roman" w:hAnsi="Times New Roman" w:cs="Times New Roman"/>
          <w:sz w:val="28"/>
          <w:szCs w:val="28"/>
        </w:rPr>
        <w:t>[</w:t>
      </w:r>
      <w:r w:rsidRPr="002501DB">
        <w:rPr>
          <w:rFonts w:ascii="Times New Roman" w:hAnsi="Times New Roman" w:cs="Times New Roman"/>
          <w:sz w:val="28"/>
          <w:szCs w:val="28"/>
        </w:rPr>
        <w:t>и др.</w:t>
      </w:r>
      <w:r w:rsidRPr="005731CC">
        <w:rPr>
          <w:rFonts w:ascii="Times New Roman" w:hAnsi="Times New Roman" w:cs="Times New Roman"/>
          <w:sz w:val="28"/>
          <w:szCs w:val="28"/>
        </w:rPr>
        <w:t>]</w:t>
      </w:r>
      <w:r w:rsidRPr="002501DB">
        <w:rPr>
          <w:rFonts w:ascii="Times New Roman" w:hAnsi="Times New Roman" w:cs="Times New Roman"/>
          <w:sz w:val="28"/>
          <w:szCs w:val="28"/>
        </w:rPr>
        <w:t xml:space="preserve"> // Вестник биотехнологии. – 2016. – № 1. – С. 6.</w:t>
      </w:r>
    </w:p>
    <w:p w:rsidR="00CE6009" w:rsidRDefault="00CE6009" w:rsidP="0083463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E6009">
        <w:rPr>
          <w:rFonts w:ascii="Times New Roman" w:hAnsi="Times New Roman" w:cs="Times New Roman"/>
          <w:sz w:val="24"/>
        </w:rPr>
        <w:t xml:space="preserve">В статье рассмотрена технология </w:t>
      </w:r>
      <w:proofErr w:type="spellStart"/>
      <w:r w:rsidRPr="00CE6009">
        <w:rPr>
          <w:rFonts w:ascii="Times New Roman" w:hAnsi="Times New Roman" w:cs="Times New Roman"/>
          <w:sz w:val="24"/>
        </w:rPr>
        <w:t>доращивания</w:t>
      </w:r>
      <w:proofErr w:type="spellEnd"/>
      <w:r w:rsidRPr="00CE6009">
        <w:rPr>
          <w:rFonts w:ascii="Times New Roman" w:hAnsi="Times New Roman" w:cs="Times New Roman"/>
          <w:sz w:val="24"/>
        </w:rPr>
        <w:t xml:space="preserve"> поросят-отъемышей в возрастном периоде 28-81день: заселение поросят на участок </w:t>
      </w:r>
      <w:proofErr w:type="spellStart"/>
      <w:r w:rsidRPr="00CE6009">
        <w:rPr>
          <w:rFonts w:ascii="Times New Roman" w:hAnsi="Times New Roman" w:cs="Times New Roman"/>
          <w:sz w:val="24"/>
        </w:rPr>
        <w:t>доращивания</w:t>
      </w:r>
      <w:proofErr w:type="spellEnd"/>
      <w:r w:rsidRPr="00CE6009">
        <w:rPr>
          <w:rFonts w:ascii="Times New Roman" w:hAnsi="Times New Roman" w:cs="Times New Roman"/>
          <w:sz w:val="24"/>
        </w:rPr>
        <w:t>, схема кормления полнорационными кормами по рецептам разработанным АО «</w:t>
      </w:r>
      <w:proofErr w:type="spellStart"/>
      <w:r w:rsidRPr="00CE6009">
        <w:rPr>
          <w:rFonts w:ascii="Times New Roman" w:hAnsi="Times New Roman" w:cs="Times New Roman"/>
          <w:sz w:val="24"/>
        </w:rPr>
        <w:t>Свинокомплекс</w:t>
      </w:r>
      <w:proofErr w:type="spellEnd"/>
      <w:r w:rsidRPr="00CE6009">
        <w:rPr>
          <w:rFonts w:ascii="Times New Roman" w:hAnsi="Times New Roman" w:cs="Times New Roman"/>
          <w:sz w:val="24"/>
        </w:rPr>
        <w:t xml:space="preserve"> „Уральский“», питательность кормов, а также параметры микроклимата. На площадке </w:t>
      </w:r>
      <w:proofErr w:type="spellStart"/>
      <w:r w:rsidRPr="00CE6009">
        <w:rPr>
          <w:rFonts w:ascii="Times New Roman" w:hAnsi="Times New Roman" w:cs="Times New Roman"/>
          <w:sz w:val="24"/>
        </w:rPr>
        <w:t>доращивания</w:t>
      </w:r>
      <w:proofErr w:type="spellEnd"/>
      <w:r w:rsidRPr="00CE6009">
        <w:rPr>
          <w:rFonts w:ascii="Times New Roman" w:hAnsi="Times New Roman" w:cs="Times New Roman"/>
          <w:sz w:val="24"/>
        </w:rPr>
        <w:t xml:space="preserve"> участки используются по принципу «пусто - занято». Общее количество </w:t>
      </w:r>
      <w:r w:rsidRPr="00CE6009">
        <w:rPr>
          <w:rFonts w:ascii="Times New Roman" w:hAnsi="Times New Roman" w:cs="Times New Roman"/>
          <w:sz w:val="24"/>
        </w:rPr>
        <w:lastRenderedPageBreak/>
        <w:t xml:space="preserve">скотомест на площадке </w:t>
      </w:r>
      <w:proofErr w:type="spellStart"/>
      <w:r w:rsidRPr="00CE6009">
        <w:rPr>
          <w:rFonts w:ascii="Times New Roman" w:hAnsi="Times New Roman" w:cs="Times New Roman"/>
          <w:sz w:val="24"/>
        </w:rPr>
        <w:t>доращивания</w:t>
      </w:r>
      <w:proofErr w:type="spellEnd"/>
      <w:r w:rsidRPr="00CE6009">
        <w:rPr>
          <w:rFonts w:ascii="Times New Roman" w:hAnsi="Times New Roman" w:cs="Times New Roman"/>
          <w:sz w:val="24"/>
        </w:rPr>
        <w:t xml:space="preserve"> - 29 032. Время технологических перерывов на санитарную обработку помещений после освобождения от животных - 3-5 дней. Единовременное содержание свиней на площадке - 26 848 гол. Отмечается, что при рассматриваемой технологии содержания среднесуточный прирост живой массы поросят-отъемышей составил 500 г, валовый прирост - 380 482 кг, сохранность - 97,4 % от </w:t>
      </w:r>
      <w:proofErr w:type="spellStart"/>
      <w:r w:rsidRPr="00CE6009">
        <w:rPr>
          <w:rFonts w:ascii="Times New Roman" w:hAnsi="Times New Roman" w:cs="Times New Roman"/>
          <w:sz w:val="24"/>
        </w:rPr>
        <w:t>среднестоящего</w:t>
      </w:r>
      <w:proofErr w:type="spellEnd"/>
      <w:r w:rsidRPr="00CE6009">
        <w:rPr>
          <w:rFonts w:ascii="Times New Roman" w:hAnsi="Times New Roman" w:cs="Times New Roman"/>
          <w:sz w:val="24"/>
        </w:rPr>
        <w:t xml:space="preserve"> поголовья, и конверсия корма на 1 кг прироста составила 1,68 кг. Сделан вывод, что содержание поросят-отъемышей в возрастном периоде 28-81 день должно быть организовано согласно нормативным документам предприятия. Поросята должны размещаться в корпусах согласно количеству скотомест, микроклимат в помещении соответствовать утвержденным нормам для поросят-отъемышей, а выбор схемы кормления зависеть от возраста и рецептов комбикормов. Только в результате правильно разработанной технологии выращивания можно получить высокие продуктивные показатели.</w:t>
      </w:r>
    </w:p>
    <w:p w:rsidR="005731CC" w:rsidRPr="005731CC" w:rsidRDefault="005731CC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31CC" w:rsidRPr="001767A1" w:rsidRDefault="005731CC" w:rsidP="005731C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67A1">
        <w:rPr>
          <w:rFonts w:ascii="Times New Roman" w:hAnsi="Times New Roman" w:cs="Times New Roman"/>
          <w:b/>
          <w:sz w:val="28"/>
        </w:rPr>
        <w:t>Саломатин</w:t>
      </w:r>
      <w:proofErr w:type="spellEnd"/>
      <w:r w:rsidRPr="001767A1">
        <w:rPr>
          <w:rFonts w:ascii="Times New Roman" w:hAnsi="Times New Roman" w:cs="Times New Roman"/>
          <w:b/>
          <w:sz w:val="28"/>
        </w:rPr>
        <w:t>, В. В.</w:t>
      </w:r>
      <w:r w:rsidRPr="001767A1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1767A1">
        <w:rPr>
          <w:rFonts w:ascii="Times New Roman" w:hAnsi="Times New Roman" w:cs="Times New Roman"/>
          <w:sz w:val="28"/>
        </w:rPr>
        <w:t>Селенорганических</w:t>
      </w:r>
      <w:proofErr w:type="spellEnd"/>
      <w:r w:rsidRPr="001767A1">
        <w:rPr>
          <w:rFonts w:ascii="Times New Roman" w:hAnsi="Times New Roman" w:cs="Times New Roman"/>
          <w:sz w:val="28"/>
        </w:rPr>
        <w:t xml:space="preserve"> Препаратов На Биохимические Показатели Крови, Характеризующие Белковый, Липидный, Углеводный И Витаминный Обмены У Откармливаемого Молодняка Свиней / В. В. </w:t>
      </w:r>
      <w:proofErr w:type="spellStart"/>
      <w:r w:rsidRPr="001767A1">
        <w:rPr>
          <w:rFonts w:ascii="Times New Roman" w:hAnsi="Times New Roman" w:cs="Times New Roman"/>
          <w:sz w:val="28"/>
        </w:rPr>
        <w:t>Саломатин</w:t>
      </w:r>
      <w:proofErr w:type="spellEnd"/>
      <w:r w:rsidRPr="001767A1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1767A1">
        <w:rPr>
          <w:rFonts w:ascii="Times New Roman" w:hAnsi="Times New Roman" w:cs="Times New Roman"/>
          <w:sz w:val="28"/>
        </w:rPr>
        <w:t>Ряднов</w:t>
      </w:r>
      <w:proofErr w:type="spellEnd"/>
      <w:r w:rsidRPr="001767A1">
        <w:rPr>
          <w:rFonts w:ascii="Times New Roman" w:hAnsi="Times New Roman" w:cs="Times New Roman"/>
          <w:sz w:val="28"/>
        </w:rPr>
        <w:t>, Е. В. Петухова // Вестник Башкирского гос. аграрного ун-та. 2016. - № 3. – С. 60-64.</w:t>
      </w:r>
    </w:p>
    <w:p w:rsidR="005731CC" w:rsidRPr="001767A1" w:rsidRDefault="005731CC" w:rsidP="005731CC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1767A1">
        <w:rPr>
          <w:rFonts w:ascii="Times New Roman" w:hAnsi="Times New Roman" w:cs="Times New Roman"/>
          <w:sz w:val="24"/>
        </w:rPr>
        <w:t xml:space="preserve">В опыте изучено влияние </w:t>
      </w:r>
      <w:proofErr w:type="spellStart"/>
      <w:r w:rsidRPr="001767A1">
        <w:rPr>
          <w:rFonts w:ascii="Times New Roman" w:hAnsi="Times New Roman" w:cs="Times New Roman"/>
          <w:sz w:val="24"/>
        </w:rPr>
        <w:t>селенорганических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препаратов ЛАР и «</w:t>
      </w:r>
      <w:proofErr w:type="spellStart"/>
      <w:r w:rsidRPr="001767A1">
        <w:rPr>
          <w:rFonts w:ascii="Times New Roman" w:hAnsi="Times New Roman" w:cs="Times New Roman"/>
          <w:sz w:val="24"/>
        </w:rPr>
        <w:t>Селенопиран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» (СП-1) на обменные процессы молодняка свиней, выращиваемого на мясо. Установлено, что введение в рационы поросят опытных групп </w:t>
      </w:r>
      <w:proofErr w:type="spellStart"/>
      <w:r w:rsidRPr="001767A1">
        <w:rPr>
          <w:rFonts w:ascii="Times New Roman" w:hAnsi="Times New Roman" w:cs="Times New Roman"/>
          <w:sz w:val="24"/>
        </w:rPr>
        <w:t>селенорганических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препаратов за 10 дней до отъёма их от свиноматок и в течение 25 дней после отъёма в дальнейшем на </w:t>
      </w:r>
      <w:proofErr w:type="spellStart"/>
      <w:r w:rsidRPr="001767A1">
        <w:rPr>
          <w:rFonts w:ascii="Times New Roman" w:hAnsi="Times New Roman" w:cs="Times New Roman"/>
          <w:sz w:val="24"/>
        </w:rPr>
        <w:t>доращивании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и откорме способствовало более интенсивному по сравнению с контролем протеканию в их организме белкового, липидного, углеводного и витаминного обменов. Лучшие результаты получены у молодняка свиней, получавшего </w:t>
      </w:r>
      <w:proofErr w:type="spellStart"/>
      <w:r w:rsidRPr="001767A1">
        <w:rPr>
          <w:rFonts w:ascii="Times New Roman" w:hAnsi="Times New Roman" w:cs="Times New Roman"/>
          <w:sz w:val="24"/>
        </w:rPr>
        <w:t>селенорганический</w:t>
      </w:r>
      <w:proofErr w:type="spellEnd"/>
      <w:r w:rsidRPr="001767A1">
        <w:rPr>
          <w:rFonts w:ascii="Times New Roman" w:hAnsi="Times New Roman" w:cs="Times New Roman"/>
          <w:sz w:val="24"/>
        </w:rPr>
        <w:t xml:space="preserve"> препарат ЛАР. </w:t>
      </w:r>
    </w:p>
    <w:p w:rsidR="005731CC" w:rsidRPr="005731CC" w:rsidRDefault="005731CC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722CF" w:rsidRPr="000722CF" w:rsidRDefault="000722CF" w:rsidP="0083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2CF">
        <w:rPr>
          <w:rFonts w:ascii="Times New Roman" w:hAnsi="Times New Roman" w:cs="Times New Roman"/>
          <w:b/>
          <w:sz w:val="28"/>
          <w:szCs w:val="28"/>
        </w:rPr>
        <w:t>Сиплевич</w:t>
      </w:r>
      <w:proofErr w:type="spellEnd"/>
      <w:r w:rsidRPr="000722CF">
        <w:rPr>
          <w:rFonts w:ascii="Times New Roman" w:hAnsi="Times New Roman" w:cs="Times New Roman"/>
          <w:b/>
          <w:sz w:val="28"/>
          <w:szCs w:val="28"/>
        </w:rPr>
        <w:t xml:space="preserve">, Т. Г. </w:t>
      </w:r>
      <w:r w:rsidRPr="000722CF">
        <w:rPr>
          <w:rFonts w:ascii="Times New Roman" w:hAnsi="Times New Roman" w:cs="Times New Roman"/>
          <w:sz w:val="28"/>
          <w:szCs w:val="28"/>
        </w:rPr>
        <w:t xml:space="preserve">Микрофлора желудочно-кишечного тракта поросят при применении кормовых добавок / Т. Г. </w:t>
      </w:r>
      <w:proofErr w:type="spellStart"/>
      <w:r w:rsidRPr="000722CF">
        <w:rPr>
          <w:rFonts w:ascii="Times New Roman" w:hAnsi="Times New Roman" w:cs="Times New Roman"/>
          <w:sz w:val="28"/>
          <w:szCs w:val="28"/>
        </w:rPr>
        <w:t>Сиплевич</w:t>
      </w:r>
      <w:proofErr w:type="spellEnd"/>
      <w:r w:rsidRPr="000722CF">
        <w:rPr>
          <w:rFonts w:ascii="Times New Roman" w:hAnsi="Times New Roman" w:cs="Times New Roman"/>
          <w:sz w:val="28"/>
          <w:szCs w:val="28"/>
        </w:rPr>
        <w:t>, В. И. Плешакова // Вестник Омского гос. аграрного ун-та. – 2016. – № 3. – С. 197-201.</w:t>
      </w:r>
    </w:p>
    <w:p w:rsidR="00016D73" w:rsidRDefault="00016D73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834639" w:rsidRP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34639">
        <w:rPr>
          <w:rFonts w:ascii="Times New Roman" w:hAnsi="Times New Roman" w:cs="Times New Roman"/>
          <w:b/>
          <w:sz w:val="28"/>
        </w:rPr>
        <w:t>Токарев</w:t>
      </w:r>
      <w:r>
        <w:rPr>
          <w:rFonts w:ascii="Times New Roman" w:hAnsi="Times New Roman" w:cs="Times New Roman"/>
          <w:b/>
          <w:sz w:val="28"/>
        </w:rPr>
        <w:t>,</w:t>
      </w:r>
      <w:r w:rsidRPr="00834639">
        <w:rPr>
          <w:rFonts w:ascii="Times New Roman" w:hAnsi="Times New Roman" w:cs="Times New Roman"/>
          <w:b/>
          <w:sz w:val="28"/>
        </w:rPr>
        <w:t xml:space="preserve"> И. Н.</w:t>
      </w:r>
      <w:r w:rsidRPr="00834639">
        <w:rPr>
          <w:rFonts w:ascii="Times New Roman" w:hAnsi="Times New Roman" w:cs="Times New Roman"/>
          <w:sz w:val="28"/>
        </w:rPr>
        <w:t xml:space="preserve"> Интенсивность роста, конверсия корма и гематологические изменения у поросят-отъёмышей при скармливании им пробиотика </w:t>
      </w:r>
      <w:proofErr w:type="spellStart"/>
      <w:r w:rsidRPr="00834639">
        <w:rPr>
          <w:rFonts w:ascii="Times New Roman" w:hAnsi="Times New Roman" w:cs="Times New Roman"/>
          <w:sz w:val="28"/>
        </w:rPr>
        <w:t>Ветоспорин</w:t>
      </w:r>
      <w:proofErr w:type="spellEnd"/>
      <w:r w:rsidRPr="0083463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34639">
        <w:rPr>
          <w:rFonts w:ascii="Times New Roman" w:hAnsi="Times New Roman" w:cs="Times New Roman"/>
          <w:sz w:val="28"/>
        </w:rPr>
        <w:t xml:space="preserve">Н. Токарев </w:t>
      </w:r>
      <w:r>
        <w:rPr>
          <w:rFonts w:ascii="Times New Roman" w:hAnsi="Times New Roman" w:cs="Times New Roman"/>
          <w:sz w:val="28"/>
        </w:rPr>
        <w:t xml:space="preserve">// </w:t>
      </w:r>
      <w:r w:rsidRPr="00834639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834639">
        <w:rPr>
          <w:rFonts w:ascii="Times New Roman" w:hAnsi="Times New Roman" w:cs="Times New Roman"/>
          <w:sz w:val="28"/>
        </w:rPr>
        <w:t>агроун-го</w:t>
      </w:r>
      <w:proofErr w:type="spellEnd"/>
      <w:r w:rsidRPr="00834639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148-153</w:t>
      </w:r>
      <w:r>
        <w:rPr>
          <w:rFonts w:ascii="Times New Roman" w:hAnsi="Times New Roman" w:cs="Times New Roman"/>
          <w:sz w:val="28"/>
        </w:rPr>
        <w:t>.</w:t>
      </w:r>
    </w:p>
    <w:p w:rsidR="00834639" w:rsidRDefault="00834639" w:rsidP="00834639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016D73" w:rsidRPr="00834639" w:rsidRDefault="00016D73" w:rsidP="0083463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834639">
        <w:rPr>
          <w:rFonts w:ascii="Times New Roman" w:hAnsi="Times New Roman" w:cs="Times New Roman"/>
          <w:sz w:val="28"/>
        </w:rPr>
        <w:t>Составитель: Л.</w:t>
      </w:r>
      <w:r w:rsidR="003E643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834639">
        <w:rPr>
          <w:rFonts w:ascii="Times New Roman" w:hAnsi="Times New Roman" w:cs="Times New Roman"/>
          <w:sz w:val="28"/>
        </w:rPr>
        <w:t>М. Бабанина</w:t>
      </w:r>
    </w:p>
    <w:sectPr w:rsidR="00016D73" w:rsidRPr="008346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2F" w:rsidRDefault="0047622F" w:rsidP="00F67D31">
      <w:pPr>
        <w:spacing w:after="0" w:line="240" w:lineRule="auto"/>
      </w:pPr>
      <w:r>
        <w:separator/>
      </w:r>
    </w:p>
  </w:endnote>
  <w:endnote w:type="continuationSeparator" w:id="0">
    <w:p w:rsidR="0047622F" w:rsidRDefault="0047622F" w:rsidP="00F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271519"/>
      <w:docPartObj>
        <w:docPartGallery w:val="Page Numbers (Bottom of Page)"/>
        <w:docPartUnique/>
      </w:docPartObj>
    </w:sdtPr>
    <w:sdtEndPr/>
    <w:sdtContent>
      <w:p w:rsidR="00F67D31" w:rsidRDefault="00F67D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34">
          <w:rPr>
            <w:noProof/>
          </w:rPr>
          <w:t>4</w:t>
        </w:r>
        <w:r>
          <w:fldChar w:fldCharType="end"/>
        </w:r>
      </w:p>
    </w:sdtContent>
  </w:sdt>
  <w:p w:rsidR="00F67D31" w:rsidRDefault="00F67D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2F" w:rsidRDefault="0047622F" w:rsidP="00F67D31">
      <w:pPr>
        <w:spacing w:after="0" w:line="240" w:lineRule="auto"/>
      </w:pPr>
      <w:r>
        <w:separator/>
      </w:r>
    </w:p>
  </w:footnote>
  <w:footnote w:type="continuationSeparator" w:id="0">
    <w:p w:rsidR="0047622F" w:rsidRDefault="0047622F" w:rsidP="00F6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elibrary.ru/pic/1pix.gif" style="width:.95pt;height:.95pt;visibility:visible;mso-wrap-style:square" o:bullet="t">
        <v:imagedata r:id="rId1" o:title="1pix"/>
      </v:shape>
    </w:pict>
  </w:numPicBullet>
  <w:abstractNum w:abstractNumId="0">
    <w:nsid w:val="295D0280"/>
    <w:multiLevelType w:val="hybridMultilevel"/>
    <w:tmpl w:val="24A8953A"/>
    <w:lvl w:ilvl="0" w:tplc="71507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AA9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61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E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6E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D43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4F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49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E"/>
    <w:rsid w:val="00006F91"/>
    <w:rsid w:val="00016D73"/>
    <w:rsid w:val="00032035"/>
    <w:rsid w:val="000722CF"/>
    <w:rsid w:val="000D1ADF"/>
    <w:rsid w:val="001B2260"/>
    <w:rsid w:val="002501DB"/>
    <w:rsid w:val="00274BE8"/>
    <w:rsid w:val="002A5249"/>
    <w:rsid w:val="003233C4"/>
    <w:rsid w:val="00334CE4"/>
    <w:rsid w:val="0038342E"/>
    <w:rsid w:val="003B710D"/>
    <w:rsid w:val="003E6434"/>
    <w:rsid w:val="00414DAE"/>
    <w:rsid w:val="00437632"/>
    <w:rsid w:val="0047622F"/>
    <w:rsid w:val="005313F0"/>
    <w:rsid w:val="005506AC"/>
    <w:rsid w:val="005731CC"/>
    <w:rsid w:val="0059328A"/>
    <w:rsid w:val="005A76A0"/>
    <w:rsid w:val="005B4331"/>
    <w:rsid w:val="005F278E"/>
    <w:rsid w:val="006C16C6"/>
    <w:rsid w:val="007511ED"/>
    <w:rsid w:val="008253B5"/>
    <w:rsid w:val="00834639"/>
    <w:rsid w:val="008F4066"/>
    <w:rsid w:val="00945B41"/>
    <w:rsid w:val="009D7825"/>
    <w:rsid w:val="009E7D93"/>
    <w:rsid w:val="009E7EC4"/>
    <w:rsid w:val="009F66DF"/>
    <w:rsid w:val="00A16C5C"/>
    <w:rsid w:val="00AA526A"/>
    <w:rsid w:val="00AD22F8"/>
    <w:rsid w:val="00B06CDA"/>
    <w:rsid w:val="00B40BA9"/>
    <w:rsid w:val="00B93E8E"/>
    <w:rsid w:val="00BA3582"/>
    <w:rsid w:val="00C05000"/>
    <w:rsid w:val="00C058CA"/>
    <w:rsid w:val="00C07472"/>
    <w:rsid w:val="00C107B6"/>
    <w:rsid w:val="00C57288"/>
    <w:rsid w:val="00CE6009"/>
    <w:rsid w:val="00D67919"/>
    <w:rsid w:val="00DA1785"/>
    <w:rsid w:val="00E241B9"/>
    <w:rsid w:val="00E95F67"/>
    <w:rsid w:val="00F67D31"/>
    <w:rsid w:val="00F932B0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1B9"/>
    <w:rPr>
      <w:color w:val="0000FF"/>
      <w:u w:val="single"/>
    </w:rPr>
  </w:style>
  <w:style w:type="paragraph" w:styleId="a6">
    <w:name w:val="No Spacing"/>
    <w:uiPriority w:val="1"/>
    <w:qFormat/>
    <w:rsid w:val="00E241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2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7EC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2260"/>
  </w:style>
  <w:style w:type="table" w:styleId="ab">
    <w:name w:val="Table Grid"/>
    <w:basedOn w:val="a1"/>
    <w:uiPriority w:val="59"/>
    <w:rsid w:val="001B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6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41B9"/>
    <w:rPr>
      <w:color w:val="0000FF"/>
      <w:u w:val="single"/>
    </w:rPr>
  </w:style>
  <w:style w:type="paragraph" w:styleId="a6">
    <w:name w:val="No Spacing"/>
    <w:uiPriority w:val="1"/>
    <w:qFormat/>
    <w:rsid w:val="00E241B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2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7EC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B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2260"/>
  </w:style>
  <w:style w:type="table" w:styleId="ab">
    <w:name w:val="Table Grid"/>
    <w:basedOn w:val="a1"/>
    <w:uiPriority w:val="59"/>
    <w:rsid w:val="001B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67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56</cp:revision>
  <dcterms:created xsi:type="dcterms:W3CDTF">2016-11-13T09:25:00Z</dcterms:created>
  <dcterms:modified xsi:type="dcterms:W3CDTF">2016-12-09T02:31:00Z</dcterms:modified>
</cp:coreProperties>
</file>