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A1FA2" w:rsidTr="008C0C49">
        <w:tc>
          <w:tcPr>
            <w:tcW w:w="828" w:type="pct"/>
            <w:hideMark/>
          </w:tcPr>
          <w:p w:rsidR="004A1FA2" w:rsidRDefault="004A1FA2" w:rsidP="008C0C49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6DF921" wp14:editId="61FB2853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4A1FA2" w:rsidRDefault="004A1FA2" w:rsidP="008C0C49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4A1FA2" w:rsidRDefault="004A1FA2" w:rsidP="008C0C49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4A1FA2" w:rsidRPr="004A1FA2" w:rsidRDefault="004A1FA2" w:rsidP="0024151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E7D93" w:rsidRDefault="00241512" w:rsidP="0024151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41512">
        <w:rPr>
          <w:rFonts w:ascii="Times New Roman" w:hAnsi="Times New Roman" w:cs="Times New Roman"/>
          <w:b/>
          <w:sz w:val="28"/>
        </w:rPr>
        <w:t>Земледелие. Агротехника</w:t>
      </w:r>
    </w:p>
    <w:p w:rsidR="00DA47A9" w:rsidRP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47A9">
        <w:rPr>
          <w:rFonts w:ascii="Times New Roman" w:hAnsi="Times New Roman" w:cs="Times New Roman"/>
          <w:b/>
          <w:sz w:val="28"/>
        </w:rPr>
        <w:t>Агрофизические аспекты формирования запасов влаги при различных способах обработки почвы</w:t>
      </w:r>
      <w:r w:rsidRPr="00DA47A9">
        <w:rPr>
          <w:rFonts w:ascii="Times New Roman" w:hAnsi="Times New Roman" w:cs="Times New Roman"/>
          <w:sz w:val="28"/>
        </w:rPr>
        <w:t xml:space="preserve"> / Е. П. Денисов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A47A9">
        <w:rPr>
          <w:rFonts w:ascii="Times New Roman" w:hAnsi="Times New Roman" w:cs="Times New Roman"/>
          <w:sz w:val="28"/>
        </w:rPr>
        <w:t xml:space="preserve">// Аграрный научный журнал. – 2016. </w:t>
      </w:r>
      <w:r>
        <w:rPr>
          <w:rFonts w:ascii="Times New Roman" w:hAnsi="Times New Roman" w:cs="Times New Roman"/>
          <w:sz w:val="28"/>
        </w:rPr>
        <w:t>–</w:t>
      </w:r>
      <w:r w:rsidRPr="00DA47A9">
        <w:rPr>
          <w:rFonts w:ascii="Times New Roman" w:hAnsi="Times New Roman" w:cs="Times New Roman"/>
          <w:sz w:val="28"/>
        </w:rPr>
        <w:t xml:space="preserve"> № 9. – С. 21-26.</w:t>
      </w:r>
    </w:p>
    <w:p w:rsid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A47A9">
        <w:rPr>
          <w:rFonts w:ascii="Times New Roman" w:hAnsi="Times New Roman" w:cs="Times New Roman"/>
          <w:sz w:val="24"/>
        </w:rPr>
        <w:t xml:space="preserve">Отмечено первостепенное значение высоких запасов влаги в почве в весенний период в засушливых условиях Поволжья. Установлено, что на формирование высоких запасов влаги в почве влияют водно-физические свойства почвы, способы обработки и сумма осадков в осенне-зимний период. Рассмотрены агрофизические аспекты формирования запасов влаги в почве в зависимости от способов ее обработки. Показан механизм водопроницаемости влаги в глубокие горизонты и ее фильтрации при различных способах обработки почвы. Рассчитаны запасы влаги в почве в зависимости от водопроницаемости и фильтрации. Изучено влияние </w:t>
      </w:r>
      <w:proofErr w:type="spellStart"/>
      <w:r w:rsidRPr="00DA47A9">
        <w:rPr>
          <w:rFonts w:ascii="Times New Roman" w:hAnsi="Times New Roman" w:cs="Times New Roman"/>
          <w:sz w:val="24"/>
        </w:rPr>
        <w:t>влагозапасов</w:t>
      </w:r>
      <w:proofErr w:type="spellEnd"/>
      <w:r w:rsidRPr="00DA47A9">
        <w:rPr>
          <w:rFonts w:ascii="Times New Roman" w:hAnsi="Times New Roman" w:cs="Times New Roman"/>
          <w:sz w:val="24"/>
        </w:rPr>
        <w:t xml:space="preserve"> на урожайность зерновых культур. </w:t>
      </w:r>
    </w:p>
    <w:p w:rsidR="00DA47A9" w:rsidRPr="00DA47A9" w:rsidRDefault="00DA47A9" w:rsidP="00DA47A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A185D" w:rsidRPr="00DA47A9" w:rsidRDefault="004A185D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A47A9">
        <w:rPr>
          <w:rFonts w:ascii="Times New Roman" w:hAnsi="Times New Roman" w:cs="Times New Roman"/>
          <w:b/>
          <w:bCs/>
          <w:sz w:val="28"/>
        </w:rPr>
        <w:t>Байбеков</w:t>
      </w:r>
      <w:proofErr w:type="spellEnd"/>
      <w:r w:rsidRPr="00DA47A9">
        <w:rPr>
          <w:rFonts w:ascii="Times New Roman" w:hAnsi="Times New Roman" w:cs="Times New Roman"/>
          <w:b/>
          <w:bCs/>
          <w:sz w:val="28"/>
        </w:rPr>
        <w:t xml:space="preserve">, Р. Ф. </w:t>
      </w:r>
      <w:r w:rsidRPr="00DA47A9">
        <w:rPr>
          <w:rFonts w:ascii="Times New Roman" w:hAnsi="Times New Roman" w:cs="Times New Roman"/>
          <w:sz w:val="28"/>
        </w:rPr>
        <w:t xml:space="preserve">Агроэкологическая оценка действия органических и органоминеральных удобрений в полевом севообороте / Р. Ф. </w:t>
      </w:r>
      <w:proofErr w:type="spellStart"/>
      <w:r w:rsidRPr="00DA47A9">
        <w:rPr>
          <w:rFonts w:ascii="Times New Roman" w:hAnsi="Times New Roman" w:cs="Times New Roman"/>
          <w:sz w:val="28"/>
        </w:rPr>
        <w:t>Байбеков</w:t>
      </w:r>
      <w:proofErr w:type="spellEnd"/>
      <w:r w:rsidRPr="00DA47A9">
        <w:rPr>
          <w:rFonts w:ascii="Times New Roman" w:hAnsi="Times New Roman" w:cs="Times New Roman"/>
          <w:sz w:val="28"/>
        </w:rPr>
        <w:t>, Г. Е. Мерзлая, О. А. Власова // Земледелие. – 2016. – № 7. – С. 16-19. </w:t>
      </w:r>
    </w:p>
    <w:p w:rsidR="004A185D" w:rsidRPr="004A185D" w:rsidRDefault="004A185D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A185D">
        <w:rPr>
          <w:rFonts w:ascii="Times New Roman" w:hAnsi="Times New Roman" w:cs="Times New Roman"/>
          <w:sz w:val="24"/>
        </w:rPr>
        <w:t xml:space="preserve">Представлены результаты исследования оценки эффективности органических и органоминеральных удобрений, производимых из осадков городских сточных вод, при возделывании сельскохозяйственных культур в условиях северо-запада Нечерноземной зоны. В полевом опыте, заложенном на дерново-подзолистой среднесуглинистой почве, изучено действие и последействие органических и органоминеральных удобрений на основе осадков сточных вод в </w:t>
      </w:r>
      <w:proofErr w:type="spellStart"/>
      <w:r w:rsidRPr="004A185D">
        <w:rPr>
          <w:rFonts w:ascii="Times New Roman" w:hAnsi="Times New Roman" w:cs="Times New Roman"/>
          <w:sz w:val="24"/>
        </w:rPr>
        <w:t>агроценозах</w:t>
      </w:r>
      <w:proofErr w:type="spellEnd"/>
      <w:r w:rsidRPr="004A185D">
        <w:rPr>
          <w:rFonts w:ascii="Times New Roman" w:hAnsi="Times New Roman" w:cs="Times New Roman"/>
          <w:sz w:val="24"/>
        </w:rPr>
        <w:t xml:space="preserve"> льна-долгунца, картофеля, ячменя, выращиваемых в звене полевого севооборота.</w:t>
      </w:r>
    </w:p>
    <w:p w:rsidR="004A185D" w:rsidRDefault="004A185D" w:rsidP="00DA47A9">
      <w:pPr>
        <w:pStyle w:val="a3"/>
        <w:ind w:firstLine="709"/>
        <w:jc w:val="both"/>
      </w:pPr>
    </w:p>
    <w:p w:rsidR="00CA2970" w:rsidRDefault="00CA2970" w:rsidP="00DA47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8B">
        <w:rPr>
          <w:rFonts w:ascii="Times New Roman" w:hAnsi="Times New Roman" w:cs="Times New Roman"/>
          <w:b/>
          <w:sz w:val="28"/>
          <w:szCs w:val="28"/>
        </w:rPr>
        <w:t>Баланс серы в севооборотах с различными видами паров</w:t>
      </w:r>
      <w:r w:rsidRPr="000F69B7">
        <w:rPr>
          <w:rFonts w:ascii="Times New Roman" w:hAnsi="Times New Roman" w:cs="Times New Roman"/>
          <w:sz w:val="28"/>
          <w:szCs w:val="28"/>
        </w:rPr>
        <w:t xml:space="preserve">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Новоселов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8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796D8B">
        <w:rPr>
          <w:rFonts w:ascii="Times New Roman" w:hAnsi="Times New Roman" w:cs="Times New Roman"/>
          <w:sz w:val="28"/>
          <w:szCs w:val="28"/>
        </w:rPr>
        <w:t>]</w:t>
      </w:r>
      <w:r w:rsidRPr="000F69B7">
        <w:rPr>
          <w:rFonts w:ascii="Times New Roman" w:hAnsi="Times New Roman" w:cs="Times New Roman"/>
          <w:sz w:val="28"/>
          <w:szCs w:val="28"/>
        </w:rPr>
        <w:t xml:space="preserve"> // Вестник Марийского гос. ун-та. Сер</w:t>
      </w:r>
      <w:proofErr w:type="gramStart"/>
      <w:r w:rsidR="007A03BE">
        <w:rPr>
          <w:rFonts w:ascii="Times New Roman" w:hAnsi="Times New Roman" w:cs="Times New Roman"/>
          <w:sz w:val="28"/>
          <w:szCs w:val="28"/>
        </w:rPr>
        <w:t>.</w:t>
      </w:r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№ 5. – С. 39-44.</w:t>
      </w:r>
      <w:r w:rsidRPr="00CA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970" w:rsidRPr="00CA2970" w:rsidRDefault="00CA2970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A2970">
        <w:rPr>
          <w:rFonts w:ascii="Times New Roman" w:hAnsi="Times New Roman" w:cs="Times New Roman"/>
          <w:sz w:val="24"/>
        </w:rPr>
        <w:t xml:space="preserve">Представлены результаты исследований по балансу серы в севооборотах с различными видами паров в условиях дерново-подзолистой почвы Востока Нечерноземной зоны. Исследования проводили на базе стационарного 4-факторного полевого опыта, заложенного на опытном поле Марийского государственного университета. </w:t>
      </w:r>
      <w:proofErr w:type="gramStart"/>
      <w:r w:rsidRPr="00CA2970">
        <w:rPr>
          <w:rFonts w:ascii="Times New Roman" w:hAnsi="Times New Roman" w:cs="Times New Roman"/>
          <w:sz w:val="24"/>
        </w:rPr>
        <w:t>Установлено, что наибольшее содержание серы было в сухой массе викоовсяной смеси и составило 0,30 %. Содержание серы в зерне озимой ржи изменялось от 0,09 % до 0,11 %. В соломе озимой ржи, выращенной без применения удобрений, во всех севооборотах содержание серы было одинаковое и составляло 0,05 %. На фоне минеральных удобрений содержание серы в соломе озимой ржи в севообороте с занятым и с чистым</w:t>
      </w:r>
      <w:proofErr w:type="gramEnd"/>
      <w:r w:rsidRPr="00CA29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2970">
        <w:rPr>
          <w:rFonts w:ascii="Times New Roman" w:hAnsi="Times New Roman" w:cs="Times New Roman"/>
          <w:sz w:val="24"/>
        </w:rPr>
        <w:t xml:space="preserve">паром увеличилось до 0,06 %, а в севообороте с </w:t>
      </w:r>
      <w:proofErr w:type="spellStart"/>
      <w:r w:rsidRPr="00CA2970">
        <w:rPr>
          <w:rFonts w:ascii="Times New Roman" w:hAnsi="Times New Roman" w:cs="Times New Roman"/>
          <w:sz w:val="24"/>
        </w:rPr>
        <w:t>сидеральным</w:t>
      </w:r>
      <w:proofErr w:type="spellEnd"/>
      <w:r w:rsidRPr="00CA2970">
        <w:rPr>
          <w:rFonts w:ascii="Times New Roman" w:hAnsi="Times New Roman" w:cs="Times New Roman"/>
          <w:sz w:val="24"/>
        </w:rPr>
        <w:t xml:space="preserve"> паром - до 0,07 %. Содержание серы в клубнях картофеля изменялось от 0,14 % до 0,16 %. Содержание серы в зерне ячменя изменялось от 0,13 % до 0,15 %, а в соломе ячменя - от 0,12 % до 0,16 %. В </w:t>
      </w:r>
      <w:proofErr w:type="spellStart"/>
      <w:r w:rsidRPr="00CA2970">
        <w:rPr>
          <w:rFonts w:ascii="Times New Roman" w:hAnsi="Times New Roman" w:cs="Times New Roman"/>
          <w:sz w:val="24"/>
        </w:rPr>
        <w:t>неудобряемой</w:t>
      </w:r>
      <w:proofErr w:type="spellEnd"/>
      <w:r w:rsidRPr="00CA2970">
        <w:rPr>
          <w:rFonts w:ascii="Times New Roman" w:hAnsi="Times New Roman" w:cs="Times New Roman"/>
          <w:sz w:val="24"/>
        </w:rPr>
        <w:t xml:space="preserve"> почве четырехпольных зернопропашных севооборотов дефицит серы составлял от 10,6 кг/га в севообороте с чистым паром до 18,2</w:t>
      </w:r>
      <w:proofErr w:type="gramEnd"/>
      <w:r w:rsidRPr="00CA29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2970">
        <w:rPr>
          <w:rFonts w:ascii="Times New Roman" w:hAnsi="Times New Roman" w:cs="Times New Roman"/>
          <w:sz w:val="24"/>
        </w:rPr>
        <w:t>кг</w:t>
      </w:r>
      <w:proofErr w:type="gramEnd"/>
      <w:r w:rsidRPr="00CA2970">
        <w:rPr>
          <w:rFonts w:ascii="Times New Roman" w:hAnsi="Times New Roman" w:cs="Times New Roman"/>
          <w:sz w:val="24"/>
        </w:rPr>
        <w:t xml:space="preserve">/га в севообороте с занятым паром. При применении расчетных доз удобрений с ростом урожайности увеличивался вынос серы, что приводило к </w:t>
      </w:r>
      <w:proofErr w:type="gramStart"/>
      <w:r w:rsidRPr="00CA2970">
        <w:rPr>
          <w:rFonts w:ascii="Times New Roman" w:hAnsi="Times New Roman" w:cs="Times New Roman"/>
          <w:sz w:val="24"/>
        </w:rPr>
        <w:t>более отрицательному</w:t>
      </w:r>
      <w:proofErr w:type="gramEnd"/>
      <w:r w:rsidRPr="00CA2970">
        <w:rPr>
          <w:rFonts w:ascii="Times New Roman" w:hAnsi="Times New Roman" w:cs="Times New Roman"/>
          <w:sz w:val="24"/>
        </w:rPr>
        <w:t xml:space="preserve"> балансу. Наиболее дефицитным баланс серы был в севообороте с занятым паром при применении расчетных доз удобрений и составил -27,4 кг/га.</w:t>
      </w:r>
    </w:p>
    <w:p w:rsidR="00806883" w:rsidRDefault="00CA2970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A29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92A19C" wp14:editId="2C4EE285">
            <wp:extent cx="8255" cy="8255"/>
            <wp:effectExtent l="0" t="0" r="0" b="0"/>
            <wp:docPr id="2" name="Рисунок 2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883" w:rsidRPr="00806883">
        <w:rPr>
          <w:rFonts w:ascii="Times New Roman" w:hAnsi="Times New Roman" w:cs="Times New Roman"/>
          <w:b/>
          <w:bCs/>
          <w:sz w:val="28"/>
        </w:rPr>
        <w:t>Бахирев, Г. И.</w:t>
      </w:r>
      <w:r w:rsidR="00806883">
        <w:rPr>
          <w:rFonts w:ascii="Times New Roman" w:hAnsi="Times New Roman" w:cs="Times New Roman"/>
          <w:b/>
          <w:bCs/>
          <w:sz w:val="28"/>
        </w:rPr>
        <w:t xml:space="preserve"> </w:t>
      </w:r>
      <w:r w:rsidR="00806883" w:rsidRPr="00806883">
        <w:rPr>
          <w:rFonts w:ascii="Times New Roman" w:hAnsi="Times New Roman" w:cs="Times New Roman"/>
          <w:sz w:val="28"/>
        </w:rPr>
        <w:t xml:space="preserve">Роль </w:t>
      </w:r>
      <w:proofErr w:type="gramStart"/>
      <w:r w:rsidR="00806883" w:rsidRPr="00806883">
        <w:rPr>
          <w:rFonts w:ascii="Times New Roman" w:hAnsi="Times New Roman" w:cs="Times New Roman"/>
          <w:sz w:val="28"/>
        </w:rPr>
        <w:t>земледелия</w:t>
      </w:r>
      <w:proofErr w:type="gramEnd"/>
      <w:r w:rsidR="00806883" w:rsidRPr="00806883">
        <w:rPr>
          <w:rFonts w:ascii="Times New Roman" w:hAnsi="Times New Roman" w:cs="Times New Roman"/>
          <w:sz w:val="28"/>
        </w:rPr>
        <w:t xml:space="preserve"> в формировании экологически сбалансированных </w:t>
      </w:r>
      <w:proofErr w:type="spellStart"/>
      <w:r w:rsidR="00806883" w:rsidRPr="00806883">
        <w:rPr>
          <w:rFonts w:ascii="Times New Roman" w:hAnsi="Times New Roman" w:cs="Times New Roman"/>
          <w:sz w:val="28"/>
        </w:rPr>
        <w:t>агроландшафтов</w:t>
      </w:r>
      <w:proofErr w:type="spellEnd"/>
      <w:r w:rsidR="00806883" w:rsidRPr="00806883">
        <w:rPr>
          <w:rFonts w:ascii="Times New Roman" w:hAnsi="Times New Roman" w:cs="Times New Roman"/>
          <w:sz w:val="28"/>
        </w:rPr>
        <w:t xml:space="preserve"> / Г. И. Бахирев</w:t>
      </w:r>
      <w:r w:rsidR="00806883">
        <w:rPr>
          <w:rFonts w:ascii="Times New Roman" w:hAnsi="Times New Roman" w:cs="Times New Roman"/>
          <w:sz w:val="28"/>
        </w:rPr>
        <w:t xml:space="preserve"> </w:t>
      </w:r>
      <w:r w:rsidR="00806883" w:rsidRPr="00806883">
        <w:rPr>
          <w:rFonts w:ascii="Times New Roman" w:hAnsi="Times New Roman" w:cs="Times New Roman"/>
          <w:sz w:val="28"/>
        </w:rPr>
        <w:t xml:space="preserve">// Земледелие. </w:t>
      </w:r>
      <w:r w:rsidR="00806883">
        <w:rPr>
          <w:rFonts w:ascii="Times New Roman" w:hAnsi="Times New Roman" w:cs="Times New Roman"/>
          <w:sz w:val="28"/>
        </w:rPr>
        <w:t>–</w:t>
      </w:r>
      <w:r w:rsidR="00806883" w:rsidRPr="00806883">
        <w:rPr>
          <w:rFonts w:ascii="Times New Roman" w:hAnsi="Times New Roman" w:cs="Times New Roman"/>
          <w:sz w:val="28"/>
        </w:rPr>
        <w:t xml:space="preserve"> 2016. </w:t>
      </w:r>
      <w:r w:rsidR="00806883">
        <w:rPr>
          <w:rFonts w:ascii="Times New Roman" w:hAnsi="Times New Roman" w:cs="Times New Roman"/>
          <w:sz w:val="28"/>
        </w:rPr>
        <w:t>–</w:t>
      </w:r>
      <w:r w:rsidR="00806883" w:rsidRPr="00806883">
        <w:rPr>
          <w:rFonts w:ascii="Times New Roman" w:hAnsi="Times New Roman" w:cs="Times New Roman"/>
          <w:sz w:val="28"/>
        </w:rPr>
        <w:t xml:space="preserve"> № 7. </w:t>
      </w:r>
      <w:r w:rsidR="00806883">
        <w:rPr>
          <w:rFonts w:ascii="Times New Roman" w:hAnsi="Times New Roman" w:cs="Times New Roman"/>
          <w:sz w:val="28"/>
        </w:rPr>
        <w:t>– С. 13-15.</w:t>
      </w:r>
    </w:p>
    <w:p w:rsidR="00806883" w:rsidRPr="00806883" w:rsidRDefault="00806883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806883">
        <w:rPr>
          <w:rFonts w:ascii="Times New Roman" w:hAnsi="Times New Roman" w:cs="Times New Roman"/>
          <w:sz w:val="24"/>
        </w:rPr>
        <w:t xml:space="preserve">Установлена </w:t>
      </w:r>
      <w:proofErr w:type="spellStart"/>
      <w:r w:rsidRPr="00806883">
        <w:rPr>
          <w:rFonts w:ascii="Times New Roman" w:hAnsi="Times New Roman" w:cs="Times New Roman"/>
          <w:sz w:val="24"/>
        </w:rPr>
        <w:t>дефинация</w:t>
      </w:r>
      <w:proofErr w:type="spellEnd"/>
      <w:r w:rsidRPr="00806883">
        <w:rPr>
          <w:rFonts w:ascii="Times New Roman" w:hAnsi="Times New Roman" w:cs="Times New Roman"/>
          <w:sz w:val="24"/>
        </w:rPr>
        <w:t xml:space="preserve"> термина </w:t>
      </w:r>
      <w:r>
        <w:rPr>
          <w:rFonts w:ascii="Times New Roman" w:hAnsi="Times New Roman" w:cs="Times New Roman"/>
          <w:sz w:val="24"/>
        </w:rPr>
        <w:t>«</w:t>
      </w:r>
      <w:r w:rsidRPr="00806883">
        <w:rPr>
          <w:rFonts w:ascii="Times New Roman" w:hAnsi="Times New Roman" w:cs="Times New Roman"/>
          <w:sz w:val="24"/>
        </w:rPr>
        <w:t xml:space="preserve">экологически сбалансированный </w:t>
      </w:r>
      <w:proofErr w:type="spellStart"/>
      <w:r w:rsidRPr="00806883">
        <w:rPr>
          <w:rFonts w:ascii="Times New Roman" w:hAnsi="Times New Roman" w:cs="Times New Roman"/>
          <w:sz w:val="24"/>
        </w:rPr>
        <w:t>агроландшафт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806883">
        <w:rPr>
          <w:rFonts w:ascii="Times New Roman" w:hAnsi="Times New Roman" w:cs="Times New Roman"/>
          <w:sz w:val="24"/>
        </w:rPr>
        <w:t xml:space="preserve">, определена роль земледелия в формировании </w:t>
      </w:r>
      <w:proofErr w:type="spellStart"/>
      <w:r w:rsidRPr="00806883">
        <w:rPr>
          <w:rFonts w:ascii="Times New Roman" w:hAnsi="Times New Roman" w:cs="Times New Roman"/>
          <w:sz w:val="24"/>
        </w:rPr>
        <w:t>агроландшафтов</w:t>
      </w:r>
      <w:proofErr w:type="spellEnd"/>
      <w:r w:rsidRPr="00806883">
        <w:rPr>
          <w:rFonts w:ascii="Times New Roman" w:hAnsi="Times New Roman" w:cs="Times New Roman"/>
          <w:sz w:val="24"/>
        </w:rPr>
        <w:t xml:space="preserve">, рассмотрены предлагаемые способы оптимизации пашни и оценки </w:t>
      </w:r>
      <w:proofErr w:type="spellStart"/>
      <w:r w:rsidRPr="00806883">
        <w:rPr>
          <w:rFonts w:ascii="Times New Roman" w:hAnsi="Times New Roman" w:cs="Times New Roman"/>
          <w:sz w:val="24"/>
        </w:rPr>
        <w:t>агротехнологий</w:t>
      </w:r>
      <w:proofErr w:type="spellEnd"/>
      <w:r w:rsidRPr="00806883">
        <w:rPr>
          <w:rFonts w:ascii="Times New Roman" w:hAnsi="Times New Roman" w:cs="Times New Roman"/>
          <w:sz w:val="24"/>
        </w:rPr>
        <w:t xml:space="preserve"> на предмет их пригодности для формирования и поддержания экологически сбалансированных </w:t>
      </w:r>
      <w:proofErr w:type="spellStart"/>
      <w:r w:rsidRPr="00806883">
        <w:rPr>
          <w:rFonts w:ascii="Times New Roman" w:hAnsi="Times New Roman" w:cs="Times New Roman"/>
          <w:sz w:val="24"/>
        </w:rPr>
        <w:t>агроландшафтов</w:t>
      </w:r>
      <w:proofErr w:type="spellEnd"/>
      <w:r w:rsidRPr="00806883">
        <w:rPr>
          <w:rFonts w:ascii="Times New Roman" w:hAnsi="Times New Roman" w:cs="Times New Roman"/>
          <w:sz w:val="24"/>
        </w:rPr>
        <w:t>.</w:t>
      </w:r>
      <w:proofErr w:type="gramEnd"/>
    </w:p>
    <w:p w:rsidR="00806883" w:rsidRPr="00806883" w:rsidRDefault="00806883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41512" w:rsidRPr="00AF4E63" w:rsidRDefault="00241512" w:rsidP="00DA47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4E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Влияние опасных природных явлений на урожай сельскохозяйственных культур - как снизить его </w:t>
      </w:r>
      <w:r w:rsidRPr="00AF4E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// Защита и карантин растений.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F4E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F4E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9.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F4E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8-10.</w:t>
      </w:r>
    </w:p>
    <w:p w:rsidR="00241512" w:rsidRDefault="00241512" w:rsidP="00DA47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5B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снижении влияния неблагоприятных климатических условий на урожай сельскохозяйственных культур.</w:t>
      </w:r>
    </w:p>
    <w:p w:rsidR="00363EB9" w:rsidRDefault="00363EB9" w:rsidP="00DA47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EA" w:rsidRPr="000F69B7" w:rsidRDefault="007715EA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8B">
        <w:rPr>
          <w:rFonts w:ascii="Times New Roman" w:hAnsi="Times New Roman" w:cs="Times New Roman"/>
          <w:b/>
          <w:sz w:val="28"/>
          <w:szCs w:val="28"/>
        </w:rPr>
        <w:t>Замятин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6D8B">
        <w:rPr>
          <w:rFonts w:ascii="Times New Roman" w:hAnsi="Times New Roman" w:cs="Times New Roman"/>
          <w:b/>
          <w:sz w:val="28"/>
          <w:szCs w:val="28"/>
        </w:rPr>
        <w:t xml:space="preserve"> С.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8B">
        <w:rPr>
          <w:rFonts w:ascii="Times New Roman" w:hAnsi="Times New Roman" w:cs="Times New Roman"/>
          <w:sz w:val="28"/>
          <w:szCs w:val="28"/>
        </w:rPr>
        <w:t>Влияние культур севооборота на среднегодовое поступление растительных остатков за ротацию севооборотов</w:t>
      </w:r>
      <w:r w:rsidRPr="000F69B7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Замятин,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 xml:space="preserve"> // Вестник Марийского гос. ун-та. Сер</w:t>
      </w:r>
      <w:proofErr w:type="gramStart"/>
      <w:r w:rsidR="002B36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№ 5. – С. 18-22.</w:t>
      </w:r>
    </w:p>
    <w:p w:rsidR="007715EA" w:rsidRDefault="007715EA" w:rsidP="00DA47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1D" w:rsidRPr="000F69B7" w:rsidRDefault="00105B1D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8B">
        <w:rPr>
          <w:rFonts w:ascii="Times New Roman" w:hAnsi="Times New Roman" w:cs="Times New Roman"/>
          <w:b/>
          <w:sz w:val="28"/>
          <w:szCs w:val="28"/>
        </w:rPr>
        <w:t>Замятин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96D8B">
        <w:rPr>
          <w:rFonts w:ascii="Times New Roman" w:hAnsi="Times New Roman" w:cs="Times New Roman"/>
          <w:b/>
          <w:sz w:val="28"/>
          <w:szCs w:val="28"/>
        </w:rPr>
        <w:t xml:space="preserve"> С.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8B">
        <w:rPr>
          <w:rFonts w:ascii="Times New Roman" w:hAnsi="Times New Roman" w:cs="Times New Roman"/>
          <w:sz w:val="28"/>
          <w:szCs w:val="28"/>
        </w:rPr>
        <w:t xml:space="preserve">Влияние севооборотов на распространение корневых </w:t>
      </w:r>
      <w:proofErr w:type="spellStart"/>
      <w:r w:rsidRPr="00796D8B">
        <w:rPr>
          <w:rFonts w:ascii="Times New Roman" w:hAnsi="Times New Roman" w:cs="Times New Roman"/>
          <w:sz w:val="28"/>
          <w:szCs w:val="28"/>
        </w:rPr>
        <w:t>гнилей</w:t>
      </w:r>
      <w:proofErr w:type="spellEnd"/>
      <w:r w:rsidRPr="00796D8B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</w:t>
      </w:r>
      <w:r w:rsidRPr="000F69B7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>Замятин,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9B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0F69B7">
        <w:rPr>
          <w:rFonts w:ascii="Times New Roman" w:hAnsi="Times New Roman" w:cs="Times New Roman"/>
          <w:sz w:val="28"/>
          <w:szCs w:val="28"/>
        </w:rPr>
        <w:t>Ямалиева</w:t>
      </w:r>
      <w:proofErr w:type="spellEnd"/>
      <w:r w:rsidRPr="000F69B7">
        <w:rPr>
          <w:rFonts w:ascii="Times New Roman" w:hAnsi="Times New Roman" w:cs="Times New Roman"/>
          <w:sz w:val="28"/>
          <w:szCs w:val="28"/>
        </w:rPr>
        <w:t xml:space="preserve"> // Вестник Марийского гос. ун-та. Сер</w:t>
      </w:r>
      <w:proofErr w:type="gramStart"/>
      <w:r w:rsidR="00D04A1E">
        <w:rPr>
          <w:rFonts w:ascii="Times New Roman" w:hAnsi="Times New Roman" w:cs="Times New Roman"/>
          <w:sz w:val="28"/>
          <w:szCs w:val="28"/>
        </w:rPr>
        <w:t>.</w:t>
      </w:r>
      <w:r w:rsidRPr="000F69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F69B7">
        <w:rPr>
          <w:rFonts w:ascii="Times New Roman" w:hAnsi="Times New Roman" w:cs="Times New Roman"/>
          <w:sz w:val="28"/>
          <w:szCs w:val="28"/>
        </w:rPr>
        <w:t>Сельскохозяйственные науки. Экономические науки. – 2016. – № 5. – С. 22-26.</w:t>
      </w:r>
    </w:p>
    <w:p w:rsidR="007715EA" w:rsidRDefault="007715EA" w:rsidP="00DA47A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EB9" w:rsidRPr="00363EB9" w:rsidRDefault="00363EB9" w:rsidP="00DA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3EB9">
        <w:rPr>
          <w:rFonts w:ascii="Times New Roman" w:hAnsi="Times New Roman" w:cs="Times New Roman"/>
          <w:b/>
          <w:sz w:val="28"/>
        </w:rPr>
        <w:t xml:space="preserve">Значение парового поля для земледелия северо-западной зоны Зауралья / </w:t>
      </w:r>
      <w:r w:rsidRPr="00363EB9">
        <w:rPr>
          <w:rFonts w:ascii="Times New Roman" w:hAnsi="Times New Roman" w:cs="Times New Roman"/>
          <w:sz w:val="28"/>
        </w:rPr>
        <w:t xml:space="preserve">С. Д. </w:t>
      </w:r>
      <w:proofErr w:type="spellStart"/>
      <w:r w:rsidRPr="00363EB9">
        <w:rPr>
          <w:rFonts w:ascii="Times New Roman" w:hAnsi="Times New Roman" w:cs="Times New Roman"/>
          <w:sz w:val="28"/>
        </w:rPr>
        <w:t>Гилев</w:t>
      </w:r>
      <w:proofErr w:type="spellEnd"/>
      <w:r w:rsidRPr="00363EB9">
        <w:rPr>
          <w:rFonts w:ascii="Times New Roman" w:hAnsi="Times New Roman" w:cs="Times New Roman"/>
          <w:sz w:val="28"/>
        </w:rPr>
        <w:t xml:space="preserve"> [и др.] // Вестник Курганской ГСХА. – 2016. – № 3. – С. 16-20.</w:t>
      </w:r>
    </w:p>
    <w:p w:rsidR="00363EB9" w:rsidRDefault="00363EB9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47A9" w:rsidRP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A47A9">
        <w:rPr>
          <w:rFonts w:ascii="Times New Roman" w:hAnsi="Times New Roman" w:cs="Times New Roman"/>
          <w:b/>
          <w:sz w:val="28"/>
        </w:rPr>
        <w:t>Максютов</w:t>
      </w:r>
      <w:proofErr w:type="spellEnd"/>
      <w:r w:rsidRPr="00DA47A9">
        <w:rPr>
          <w:rFonts w:ascii="Times New Roman" w:hAnsi="Times New Roman" w:cs="Times New Roman"/>
          <w:b/>
          <w:sz w:val="28"/>
        </w:rPr>
        <w:t>, Н. А.</w:t>
      </w:r>
      <w:r w:rsidRPr="00DA47A9">
        <w:rPr>
          <w:rFonts w:ascii="Times New Roman" w:hAnsi="Times New Roman" w:cs="Times New Roman"/>
          <w:sz w:val="28"/>
        </w:rPr>
        <w:t xml:space="preserve"> Влияние основных факторов на урожайность сельскохозяйственных культур в условиях засухи / Н. А. </w:t>
      </w:r>
      <w:proofErr w:type="spellStart"/>
      <w:r w:rsidRPr="00DA47A9">
        <w:rPr>
          <w:rFonts w:ascii="Times New Roman" w:hAnsi="Times New Roman" w:cs="Times New Roman"/>
          <w:sz w:val="28"/>
        </w:rPr>
        <w:t>Максютов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, А. А. </w:t>
      </w:r>
      <w:proofErr w:type="spellStart"/>
      <w:r w:rsidRPr="00DA47A9">
        <w:rPr>
          <w:rFonts w:ascii="Times New Roman" w:hAnsi="Times New Roman" w:cs="Times New Roman"/>
          <w:sz w:val="28"/>
        </w:rPr>
        <w:t>Зоров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 // Известия Оренбургского гос. аграрного ун-та. – 2016. – № 5. – С. 8-10.</w:t>
      </w:r>
    </w:p>
    <w:p w:rsid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D210B" w:rsidRDefault="00DD210B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D210B">
        <w:rPr>
          <w:rFonts w:ascii="Times New Roman" w:hAnsi="Times New Roman" w:cs="Times New Roman"/>
          <w:b/>
          <w:bCs/>
          <w:sz w:val="28"/>
        </w:rPr>
        <w:t xml:space="preserve">Методологические аспекты формирования экологически </w:t>
      </w:r>
      <w:proofErr w:type="gramStart"/>
      <w:r w:rsidRPr="00DD210B">
        <w:rPr>
          <w:rFonts w:ascii="Times New Roman" w:hAnsi="Times New Roman" w:cs="Times New Roman"/>
          <w:b/>
          <w:bCs/>
          <w:sz w:val="28"/>
        </w:rPr>
        <w:t>сбалансированных</w:t>
      </w:r>
      <w:proofErr w:type="gramEnd"/>
      <w:r w:rsidRPr="00DD210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D210B">
        <w:rPr>
          <w:rFonts w:ascii="Times New Roman" w:hAnsi="Times New Roman" w:cs="Times New Roman"/>
          <w:b/>
          <w:bCs/>
          <w:sz w:val="28"/>
        </w:rPr>
        <w:t>агроландшафтов</w:t>
      </w:r>
      <w:proofErr w:type="spellEnd"/>
      <w:r w:rsidRPr="00DD210B">
        <w:rPr>
          <w:rFonts w:ascii="Times New Roman" w:hAnsi="Times New Roman" w:cs="Times New Roman"/>
          <w:sz w:val="28"/>
        </w:rPr>
        <w:t xml:space="preserve"> / Н. П. </w:t>
      </w:r>
      <w:proofErr w:type="spellStart"/>
      <w:r w:rsidRPr="00DD210B">
        <w:rPr>
          <w:rFonts w:ascii="Times New Roman" w:hAnsi="Times New Roman" w:cs="Times New Roman"/>
          <w:sz w:val="28"/>
        </w:rPr>
        <w:t>Масютенко</w:t>
      </w:r>
      <w:proofErr w:type="spellEnd"/>
      <w:r w:rsidRPr="00DD210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D210B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DD210B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DD210B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 С. 6-9.</w:t>
      </w:r>
    </w:p>
    <w:p w:rsidR="00DD210B" w:rsidRDefault="00DD210B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D210B">
        <w:rPr>
          <w:rFonts w:ascii="Times New Roman" w:hAnsi="Times New Roman" w:cs="Times New Roman"/>
          <w:sz w:val="24"/>
        </w:rPr>
        <w:t xml:space="preserve">Уточнены и представлены общие принципы формирования экологически </w:t>
      </w:r>
      <w:proofErr w:type="gramStart"/>
      <w:r w:rsidRPr="00DD210B">
        <w:rPr>
          <w:rFonts w:ascii="Times New Roman" w:hAnsi="Times New Roman" w:cs="Times New Roman"/>
          <w:sz w:val="24"/>
        </w:rPr>
        <w:t>сбалансированных</w:t>
      </w:r>
      <w:proofErr w:type="gramEnd"/>
      <w:r w:rsidRPr="00DD21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210B">
        <w:rPr>
          <w:rFonts w:ascii="Times New Roman" w:hAnsi="Times New Roman" w:cs="Times New Roman"/>
          <w:sz w:val="24"/>
        </w:rPr>
        <w:t>агроландшафтов</w:t>
      </w:r>
      <w:proofErr w:type="spellEnd"/>
      <w:r w:rsidRPr="00DD210B">
        <w:rPr>
          <w:rFonts w:ascii="Times New Roman" w:hAnsi="Times New Roman" w:cs="Times New Roman"/>
          <w:sz w:val="24"/>
        </w:rPr>
        <w:t xml:space="preserve">. Разработаны два метода для обеспечения нормирования антропогенных нагрузок при формировании экологически сбалансированных </w:t>
      </w:r>
      <w:proofErr w:type="spellStart"/>
      <w:r w:rsidRPr="00DD210B">
        <w:rPr>
          <w:rFonts w:ascii="Times New Roman" w:hAnsi="Times New Roman" w:cs="Times New Roman"/>
          <w:sz w:val="24"/>
        </w:rPr>
        <w:t>агроландшафтов</w:t>
      </w:r>
      <w:proofErr w:type="spellEnd"/>
      <w:r w:rsidRPr="00DD210B">
        <w:rPr>
          <w:rFonts w:ascii="Times New Roman" w:hAnsi="Times New Roman" w:cs="Times New Roman"/>
          <w:sz w:val="24"/>
        </w:rPr>
        <w:t xml:space="preserve">. Первый из них позволяет оценивать, нормировать и прогнозировать антропогенную нагрузку на основе оценки комплексного воздействия вида растительности, сельскохозяйственной культуры, севооборота, системы обработки почвы, органических и минеральных удобрений на трансформацию органического вещества почвы (в баллах). Использование второго метода открывает возможности для нормирования и мониторинга антропогенной нагрузки в </w:t>
      </w:r>
      <w:proofErr w:type="spellStart"/>
      <w:r w:rsidRPr="00DD210B">
        <w:rPr>
          <w:rFonts w:ascii="Times New Roman" w:hAnsi="Times New Roman" w:cs="Times New Roman"/>
          <w:sz w:val="24"/>
        </w:rPr>
        <w:t>агроландшафтах</w:t>
      </w:r>
      <w:proofErr w:type="spellEnd"/>
      <w:r w:rsidRPr="00DD210B">
        <w:rPr>
          <w:rFonts w:ascii="Times New Roman" w:hAnsi="Times New Roman" w:cs="Times New Roman"/>
          <w:sz w:val="24"/>
        </w:rPr>
        <w:t xml:space="preserve"> (при отсутствии химического загрязнения) по результатам оценки её влияния на интегральный индекс </w:t>
      </w:r>
      <w:r w:rsidRPr="00DD210B">
        <w:rPr>
          <w:rFonts w:ascii="Times New Roman" w:hAnsi="Times New Roman" w:cs="Times New Roman"/>
          <w:sz w:val="24"/>
        </w:rPr>
        <w:lastRenderedPageBreak/>
        <w:t>экологического состояния почвы (комплексный критерий качества, предложенный авторами). Для разработанных методов представлены шкалы оценки и нормирования антропогенных нагрузок. Показаны результаты апробации разработанных методов.</w:t>
      </w:r>
    </w:p>
    <w:p w:rsidR="00A179E5" w:rsidRDefault="00A179E5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E661C" w:rsidRPr="00ED000F" w:rsidRDefault="00EE661C" w:rsidP="00EE661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000F">
        <w:rPr>
          <w:rFonts w:ascii="Times New Roman" w:hAnsi="Times New Roman" w:cs="Times New Roman"/>
          <w:b/>
          <w:sz w:val="28"/>
        </w:rPr>
        <w:t>Мухортов, С. Я.</w:t>
      </w:r>
      <w:r w:rsidRPr="00ED000F">
        <w:rPr>
          <w:rFonts w:ascii="Times New Roman" w:hAnsi="Times New Roman" w:cs="Times New Roman"/>
          <w:sz w:val="28"/>
        </w:rPr>
        <w:t xml:space="preserve"> Адаптивные свойства </w:t>
      </w:r>
      <w:proofErr w:type="spellStart"/>
      <w:r w:rsidRPr="00ED000F">
        <w:rPr>
          <w:rFonts w:ascii="Times New Roman" w:hAnsi="Times New Roman" w:cs="Times New Roman"/>
          <w:sz w:val="28"/>
        </w:rPr>
        <w:t>агроценозов</w:t>
      </w:r>
      <w:proofErr w:type="spellEnd"/>
      <w:r w:rsidRPr="00ED000F">
        <w:rPr>
          <w:rFonts w:ascii="Times New Roman" w:hAnsi="Times New Roman" w:cs="Times New Roman"/>
          <w:sz w:val="28"/>
        </w:rPr>
        <w:t xml:space="preserve"> при применении фитогормонов / С. Я. Мухортов [и др.] // Вестник Воронежского гос. аграрного ун-та. – 2016. – № 1. – С. 66-73</w:t>
      </w:r>
      <w:r>
        <w:rPr>
          <w:rFonts w:ascii="Times New Roman" w:hAnsi="Times New Roman" w:cs="Times New Roman"/>
          <w:sz w:val="28"/>
        </w:rPr>
        <w:t>.</w:t>
      </w:r>
    </w:p>
    <w:p w:rsidR="00EE661C" w:rsidRDefault="00EE661C" w:rsidP="00EE661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D000F">
        <w:rPr>
          <w:rFonts w:ascii="Times New Roman" w:hAnsi="Times New Roman" w:cs="Times New Roman"/>
          <w:sz w:val="24"/>
        </w:rPr>
        <w:t xml:space="preserve">Проведены исследования по определению влияния различных фитогормонов на </w:t>
      </w:r>
      <w:proofErr w:type="spellStart"/>
      <w:r w:rsidRPr="00ED000F">
        <w:rPr>
          <w:rFonts w:ascii="Times New Roman" w:hAnsi="Times New Roman" w:cs="Times New Roman"/>
          <w:sz w:val="24"/>
        </w:rPr>
        <w:t>агроценозы</w:t>
      </w:r>
      <w:proofErr w:type="spellEnd"/>
      <w:r w:rsidRPr="00ED000F">
        <w:rPr>
          <w:rFonts w:ascii="Times New Roman" w:hAnsi="Times New Roman" w:cs="Times New Roman"/>
          <w:sz w:val="24"/>
        </w:rPr>
        <w:t xml:space="preserve"> овощных, плодовых и декоративных культур.</w:t>
      </w:r>
    </w:p>
    <w:p w:rsidR="00EE661C" w:rsidRPr="00ED000F" w:rsidRDefault="00EE661C" w:rsidP="00EE661C">
      <w:pPr>
        <w:pStyle w:val="a3"/>
        <w:jc w:val="both"/>
        <w:rPr>
          <w:sz w:val="20"/>
        </w:rPr>
      </w:pPr>
    </w:p>
    <w:p w:rsidR="00A179E5" w:rsidRPr="00E53956" w:rsidRDefault="00A179E5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9B">
        <w:rPr>
          <w:rFonts w:ascii="Times New Roman" w:hAnsi="Times New Roman" w:cs="Times New Roman"/>
          <w:b/>
          <w:sz w:val="28"/>
          <w:szCs w:val="28"/>
        </w:rPr>
        <w:t>Мяло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D439B">
        <w:rPr>
          <w:rFonts w:ascii="Times New Roman" w:hAnsi="Times New Roman" w:cs="Times New Roman"/>
          <w:b/>
          <w:sz w:val="28"/>
          <w:szCs w:val="28"/>
        </w:rPr>
        <w:t xml:space="preserve"> В.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39B">
        <w:rPr>
          <w:rFonts w:ascii="Times New Roman" w:hAnsi="Times New Roman" w:cs="Times New Roman"/>
          <w:sz w:val="28"/>
          <w:szCs w:val="28"/>
        </w:rPr>
        <w:t>Энергосберегающие технологии при обработке почвы</w:t>
      </w:r>
      <w:r w:rsidRPr="00E5395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A9" w:rsidRPr="00E53956">
        <w:rPr>
          <w:rFonts w:ascii="Times New Roman" w:hAnsi="Times New Roman" w:cs="Times New Roman"/>
          <w:sz w:val="28"/>
          <w:szCs w:val="28"/>
        </w:rPr>
        <w:t>В.</w:t>
      </w:r>
      <w:r w:rsidR="00DA47A9">
        <w:rPr>
          <w:rFonts w:ascii="Times New Roman" w:hAnsi="Times New Roman" w:cs="Times New Roman"/>
          <w:sz w:val="28"/>
          <w:szCs w:val="28"/>
        </w:rPr>
        <w:t xml:space="preserve"> </w:t>
      </w:r>
      <w:r w:rsidR="00DA47A9" w:rsidRPr="00E53956">
        <w:rPr>
          <w:rFonts w:ascii="Times New Roman" w:hAnsi="Times New Roman" w:cs="Times New Roman"/>
          <w:sz w:val="28"/>
          <w:szCs w:val="28"/>
        </w:rPr>
        <w:t>В.</w:t>
      </w:r>
      <w:r w:rsidR="00DA47A9"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Мяло,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В. Мазуров // Вестник Омского гос. аграрного ун-та. – 2016. – № 3. – С. 242-246.</w:t>
      </w:r>
    </w:p>
    <w:p w:rsidR="00A179E5" w:rsidRDefault="00A179E5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47A9" w:rsidRP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47A9">
        <w:rPr>
          <w:rFonts w:ascii="Times New Roman" w:hAnsi="Times New Roman" w:cs="Times New Roman"/>
          <w:b/>
          <w:sz w:val="28"/>
        </w:rPr>
        <w:t>Новиков</w:t>
      </w:r>
      <w:r>
        <w:rPr>
          <w:rFonts w:ascii="Times New Roman" w:hAnsi="Times New Roman" w:cs="Times New Roman"/>
          <w:b/>
          <w:sz w:val="28"/>
        </w:rPr>
        <w:t>,</w:t>
      </w:r>
      <w:r w:rsidRPr="00DA47A9">
        <w:rPr>
          <w:rFonts w:ascii="Times New Roman" w:hAnsi="Times New Roman" w:cs="Times New Roman"/>
          <w:b/>
          <w:sz w:val="28"/>
        </w:rPr>
        <w:t xml:space="preserve"> Н. Н.</w:t>
      </w:r>
      <w:r w:rsidRPr="00DA47A9">
        <w:rPr>
          <w:rFonts w:ascii="Times New Roman" w:hAnsi="Times New Roman" w:cs="Times New Roman"/>
          <w:sz w:val="28"/>
        </w:rPr>
        <w:t xml:space="preserve"> Новый метод определения активности </w:t>
      </w:r>
      <w:proofErr w:type="spellStart"/>
      <w:r w:rsidRPr="00DA47A9">
        <w:rPr>
          <w:rFonts w:ascii="Times New Roman" w:hAnsi="Times New Roman" w:cs="Times New Roman"/>
          <w:sz w:val="28"/>
        </w:rPr>
        <w:t>пероксидаз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 в растениях / Н. Н. Новиков // Известия </w:t>
      </w:r>
      <w:proofErr w:type="spellStart"/>
      <w:r w:rsidRPr="00DA47A9">
        <w:rPr>
          <w:rFonts w:ascii="Times New Roman" w:hAnsi="Times New Roman" w:cs="Times New Roman"/>
          <w:sz w:val="28"/>
        </w:rPr>
        <w:t>Тимирязевской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 с.-х. академии. – 2016. – № 3. – С. 36-46.</w:t>
      </w:r>
    </w:p>
    <w:p w:rsid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193B" w:rsidRPr="001E193B" w:rsidRDefault="001E193B" w:rsidP="00DA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193B">
        <w:rPr>
          <w:rFonts w:ascii="Times New Roman" w:hAnsi="Times New Roman" w:cs="Times New Roman"/>
          <w:b/>
          <w:sz w:val="28"/>
        </w:rPr>
        <w:t>Плотников, А. М.</w:t>
      </w:r>
      <w:r w:rsidRPr="001E193B">
        <w:rPr>
          <w:rFonts w:ascii="Times New Roman" w:hAnsi="Times New Roman" w:cs="Times New Roman"/>
          <w:sz w:val="28"/>
        </w:rPr>
        <w:t xml:space="preserve"> Продуктивность зернопарового севооборота при использовании </w:t>
      </w:r>
      <w:proofErr w:type="spellStart"/>
      <w:r w:rsidRPr="001E193B">
        <w:rPr>
          <w:rFonts w:ascii="Times New Roman" w:hAnsi="Times New Roman" w:cs="Times New Roman"/>
          <w:sz w:val="28"/>
        </w:rPr>
        <w:t>фосфогипса</w:t>
      </w:r>
      <w:proofErr w:type="spellEnd"/>
      <w:r w:rsidRPr="001E193B">
        <w:rPr>
          <w:rFonts w:ascii="Times New Roman" w:hAnsi="Times New Roman" w:cs="Times New Roman"/>
          <w:sz w:val="28"/>
        </w:rPr>
        <w:t xml:space="preserve"> и минеральных удобрений / А. М. Плотников, В. П. </w:t>
      </w:r>
      <w:proofErr w:type="spellStart"/>
      <w:r w:rsidRPr="001E193B">
        <w:rPr>
          <w:rFonts w:ascii="Times New Roman" w:hAnsi="Times New Roman" w:cs="Times New Roman"/>
          <w:sz w:val="28"/>
        </w:rPr>
        <w:t>Тарабаев</w:t>
      </w:r>
      <w:proofErr w:type="spellEnd"/>
      <w:r w:rsidRPr="001E193B">
        <w:rPr>
          <w:rFonts w:ascii="Times New Roman" w:hAnsi="Times New Roman" w:cs="Times New Roman"/>
          <w:sz w:val="28"/>
        </w:rPr>
        <w:t xml:space="preserve"> // Вестник </w:t>
      </w:r>
      <w:proofErr w:type="gramStart"/>
      <w:r w:rsidRPr="001E193B">
        <w:rPr>
          <w:rFonts w:ascii="Times New Roman" w:hAnsi="Times New Roman" w:cs="Times New Roman"/>
          <w:sz w:val="28"/>
        </w:rPr>
        <w:t>Курганской</w:t>
      </w:r>
      <w:proofErr w:type="gramEnd"/>
      <w:r w:rsidRPr="001E193B">
        <w:rPr>
          <w:rFonts w:ascii="Times New Roman" w:hAnsi="Times New Roman" w:cs="Times New Roman"/>
          <w:sz w:val="28"/>
        </w:rPr>
        <w:t xml:space="preserve"> ГСХА. – 2016. – № 3. – С. 44-46.</w:t>
      </w:r>
    </w:p>
    <w:p w:rsidR="00102A6B" w:rsidRDefault="00102A6B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47A9" w:rsidRP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47A9">
        <w:rPr>
          <w:rFonts w:ascii="Times New Roman" w:hAnsi="Times New Roman" w:cs="Times New Roman"/>
          <w:b/>
          <w:sz w:val="28"/>
        </w:rPr>
        <w:t>Поляков, Г. Н.</w:t>
      </w:r>
      <w:r w:rsidRPr="00DA47A9">
        <w:rPr>
          <w:rFonts w:ascii="Times New Roman" w:hAnsi="Times New Roman" w:cs="Times New Roman"/>
          <w:sz w:val="28"/>
        </w:rPr>
        <w:t xml:space="preserve"> Оценка качества семян с помощью комплексного показателя / Г. Н. Поляков, С. Н. </w:t>
      </w:r>
      <w:proofErr w:type="spellStart"/>
      <w:r w:rsidRPr="00DA47A9">
        <w:rPr>
          <w:rFonts w:ascii="Times New Roman" w:hAnsi="Times New Roman" w:cs="Times New Roman"/>
          <w:sz w:val="28"/>
        </w:rPr>
        <w:t>Шуханов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 // Известия Оренбургского гос. аграрного ун-та. – 2016. – № 5. – С. 60-62.</w:t>
      </w:r>
    </w:p>
    <w:p w:rsidR="00DA47A9" w:rsidRP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02A6B" w:rsidRPr="00102A6B" w:rsidRDefault="00102A6B" w:rsidP="00DA47A9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102A6B">
        <w:rPr>
          <w:rFonts w:ascii="Times New Roman" w:hAnsi="Times New Roman" w:cs="Times New Roman"/>
          <w:b/>
          <w:bCs/>
          <w:sz w:val="28"/>
        </w:rPr>
        <w:t xml:space="preserve">Продуктивность и экономическая эффективность зернопарового севооборота в </w:t>
      </w:r>
      <w:proofErr w:type="spellStart"/>
      <w:r w:rsidRPr="00102A6B">
        <w:rPr>
          <w:rFonts w:ascii="Times New Roman" w:hAnsi="Times New Roman" w:cs="Times New Roman"/>
          <w:b/>
          <w:bCs/>
          <w:sz w:val="28"/>
        </w:rPr>
        <w:t>Кулундинской</w:t>
      </w:r>
      <w:proofErr w:type="spellEnd"/>
      <w:r w:rsidRPr="00102A6B">
        <w:rPr>
          <w:rFonts w:ascii="Times New Roman" w:hAnsi="Times New Roman" w:cs="Times New Roman"/>
          <w:b/>
          <w:bCs/>
          <w:sz w:val="28"/>
        </w:rPr>
        <w:t xml:space="preserve"> степи в зависимости от </w:t>
      </w:r>
      <w:proofErr w:type="spellStart"/>
      <w:r w:rsidRPr="00102A6B">
        <w:rPr>
          <w:rFonts w:ascii="Times New Roman" w:hAnsi="Times New Roman" w:cs="Times New Roman"/>
          <w:b/>
          <w:bCs/>
          <w:sz w:val="28"/>
        </w:rPr>
        <w:t>агротехнологий</w:t>
      </w:r>
      <w:proofErr w:type="spellEnd"/>
      <w:r w:rsidRPr="00102A6B">
        <w:rPr>
          <w:rFonts w:ascii="Times New Roman" w:hAnsi="Times New Roman" w:cs="Times New Roman"/>
          <w:sz w:val="28"/>
        </w:rPr>
        <w:t xml:space="preserve"> / В. П. Олешко [и др.]</w:t>
      </w:r>
      <w:r w:rsidR="00605228">
        <w:rPr>
          <w:rFonts w:ascii="Times New Roman" w:hAnsi="Times New Roman" w:cs="Times New Roman"/>
          <w:sz w:val="28"/>
        </w:rPr>
        <w:t xml:space="preserve"> </w:t>
      </w:r>
      <w:r w:rsidRPr="00102A6B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102A6B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102A6B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102A6B">
        <w:rPr>
          <w:rFonts w:ascii="Times New Roman" w:hAnsi="Times New Roman" w:cs="Times New Roman"/>
          <w:sz w:val="28"/>
        </w:rPr>
        <w:t xml:space="preserve"> С. 27-30. </w:t>
      </w:r>
    </w:p>
    <w:p w:rsidR="00102A6B" w:rsidRDefault="00102A6B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02A6B">
        <w:rPr>
          <w:rFonts w:ascii="Times New Roman" w:hAnsi="Times New Roman" w:cs="Times New Roman"/>
          <w:sz w:val="24"/>
        </w:rPr>
        <w:t xml:space="preserve">Исследовано влияние способов обработки почвы и вариантов химизации на продуктивность и экономическую эффективность зернопарового севооборота. Изучены способы основной обработки почвы (плоскорезная, вспашка, поверхностная и поверхностная с внесением </w:t>
      </w:r>
      <w:proofErr w:type="spellStart"/>
      <w:r w:rsidRPr="00102A6B">
        <w:rPr>
          <w:rFonts w:ascii="Times New Roman" w:hAnsi="Times New Roman" w:cs="Times New Roman"/>
          <w:sz w:val="24"/>
        </w:rPr>
        <w:t>глифосата</w:t>
      </w:r>
      <w:proofErr w:type="spellEnd"/>
      <w:r w:rsidRPr="00102A6B">
        <w:rPr>
          <w:rFonts w:ascii="Times New Roman" w:hAnsi="Times New Roman" w:cs="Times New Roman"/>
          <w:sz w:val="24"/>
        </w:rPr>
        <w:t xml:space="preserve"> в паровом поле), а также различные варианты химизации (без удобрений и гербицидов – контроль, баковая смесь гербицидов, баковая смесь гербицидов + N40). Независимо от способа обработки почвы и варианта химизации, по мере удаления культур от пара засоренность посевов возрастает. Минимизация обработки почвы способствует не только увеличению общей засоренности, но и возрастанию доли злакового компонента, что ведет к росту затрат на контроль сорняков.</w:t>
      </w:r>
    </w:p>
    <w:p w:rsidR="00102A6B" w:rsidRDefault="00102A6B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47A9" w:rsidRP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A47A9">
        <w:rPr>
          <w:rFonts w:ascii="Times New Roman" w:hAnsi="Times New Roman" w:cs="Times New Roman"/>
          <w:b/>
          <w:sz w:val="28"/>
        </w:rPr>
        <w:t>Соколов, О. А.</w:t>
      </w:r>
      <w:r>
        <w:rPr>
          <w:rFonts w:ascii="Times New Roman" w:hAnsi="Times New Roman" w:cs="Times New Roman"/>
          <w:sz w:val="28"/>
        </w:rPr>
        <w:t xml:space="preserve"> </w:t>
      </w:r>
      <w:r w:rsidRPr="00DA47A9">
        <w:rPr>
          <w:rFonts w:ascii="Times New Roman" w:hAnsi="Times New Roman" w:cs="Times New Roman"/>
          <w:sz w:val="28"/>
        </w:rPr>
        <w:t xml:space="preserve">Эколого-физиологическая оценка минерального питания растений / О. А. Соколов, В. А. Черников, Н. Я. </w:t>
      </w:r>
      <w:proofErr w:type="spellStart"/>
      <w:r w:rsidRPr="00DA47A9">
        <w:rPr>
          <w:rFonts w:ascii="Times New Roman" w:hAnsi="Times New Roman" w:cs="Times New Roman"/>
          <w:sz w:val="28"/>
        </w:rPr>
        <w:t>Шмырева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 // Известия </w:t>
      </w:r>
      <w:proofErr w:type="spellStart"/>
      <w:r w:rsidRPr="00DA47A9">
        <w:rPr>
          <w:rFonts w:ascii="Times New Roman" w:hAnsi="Times New Roman" w:cs="Times New Roman"/>
          <w:sz w:val="28"/>
        </w:rPr>
        <w:t>Тимирязевской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 с.-х. академии. – 2016. – № 3. – С. 5-17.</w:t>
      </w:r>
    </w:p>
    <w:p w:rsidR="00DA47A9" w:rsidRDefault="00DA47A9" w:rsidP="00DA47A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A47A9">
        <w:rPr>
          <w:rFonts w:ascii="Times New Roman" w:hAnsi="Times New Roman" w:cs="Times New Roman"/>
          <w:sz w:val="24"/>
        </w:rPr>
        <w:t xml:space="preserve">В основе минерального питания растений лежит функционирование транспортных белков (насосы, переносчики, каналы), осуществляющие поглощение питательных и загрязняющих веществ. Интенсивность поступления нитрата в клетки корня зависит от состояния транспортных белков на плазмалемме, </w:t>
      </w:r>
      <w:proofErr w:type="spellStart"/>
      <w:r w:rsidRPr="00DA47A9">
        <w:rPr>
          <w:rFonts w:ascii="Times New Roman" w:hAnsi="Times New Roman" w:cs="Times New Roman"/>
          <w:sz w:val="24"/>
        </w:rPr>
        <w:t>pH</w:t>
      </w:r>
      <w:proofErr w:type="spellEnd"/>
      <w:r w:rsidRPr="00DA47A9">
        <w:rPr>
          <w:rFonts w:ascii="Times New Roman" w:hAnsi="Times New Roman" w:cs="Times New Roman"/>
          <w:sz w:val="24"/>
        </w:rPr>
        <w:t xml:space="preserve">, концентрации NO3-, соотношения K+/Ca2+ и фосфора и калия в почвенном растворе. Роль сопутствующих катионов (K+, Ca2+) в регуляции поглощения NO3- не укладывается ни в одну из общепринятых схем. Катионы не транспортируются высокоспецифичным переносчиком нитрата, не </w:t>
      </w:r>
      <w:r w:rsidRPr="00DA47A9">
        <w:rPr>
          <w:rFonts w:ascii="Times New Roman" w:hAnsi="Times New Roman" w:cs="Times New Roman"/>
          <w:sz w:val="24"/>
        </w:rPr>
        <w:lastRenderedPageBreak/>
        <w:t>индуцируют синтез переносчиков и не являются сигналом обратной связи. Тем не менее, скорость поглощения NO3- оказывается сопряженной с транспортом катионов в концентрационных диапазонах, характерных для большинства типов почв. Одной из причин токсичности катионов тяжелых металлов является блокирование К</w:t>
      </w:r>
      <w:proofErr w:type="gramStart"/>
      <w:r w:rsidRPr="00DA47A9">
        <w:rPr>
          <w:rFonts w:ascii="Times New Roman" w:hAnsi="Times New Roman" w:cs="Times New Roman"/>
          <w:sz w:val="24"/>
        </w:rPr>
        <w:t>+-</w:t>
      </w:r>
      <w:proofErr w:type="gramEnd"/>
      <w:r w:rsidRPr="00DA47A9">
        <w:rPr>
          <w:rFonts w:ascii="Times New Roman" w:hAnsi="Times New Roman" w:cs="Times New Roman"/>
          <w:sz w:val="24"/>
        </w:rPr>
        <w:t xml:space="preserve">каналов плазмалеммы клеток корня с наружной стороны мембраны, т.е. до поступления металлов в клетку. По степени блокирования каналов катионы располагаются в следующей последовательности: Cu2+ &gt; Zn2+ &gt; Sr2+ &gt; Cd2+. </w:t>
      </w:r>
    </w:p>
    <w:p w:rsidR="00DA47A9" w:rsidRP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A47A9" w:rsidRP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A47A9">
        <w:rPr>
          <w:rFonts w:ascii="Times New Roman" w:hAnsi="Times New Roman" w:cs="Times New Roman"/>
          <w:b/>
          <w:sz w:val="28"/>
        </w:rPr>
        <w:t>Шабаев</w:t>
      </w:r>
      <w:proofErr w:type="spellEnd"/>
      <w:r w:rsidRPr="00DA47A9">
        <w:rPr>
          <w:rFonts w:ascii="Times New Roman" w:hAnsi="Times New Roman" w:cs="Times New Roman"/>
          <w:b/>
          <w:sz w:val="28"/>
        </w:rPr>
        <w:t xml:space="preserve">, А. И. </w:t>
      </w:r>
      <w:r w:rsidRPr="00DA47A9">
        <w:rPr>
          <w:rFonts w:ascii="Times New Roman" w:hAnsi="Times New Roman" w:cs="Times New Roman"/>
          <w:sz w:val="28"/>
        </w:rPr>
        <w:t xml:space="preserve">Агроэкологическая эффективность инновационных технологий в склоновых </w:t>
      </w:r>
      <w:proofErr w:type="spellStart"/>
      <w:r w:rsidRPr="00DA47A9">
        <w:rPr>
          <w:rFonts w:ascii="Times New Roman" w:hAnsi="Times New Roman" w:cs="Times New Roman"/>
          <w:sz w:val="28"/>
        </w:rPr>
        <w:t>агроландшафтах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 / А. И. </w:t>
      </w:r>
      <w:proofErr w:type="spellStart"/>
      <w:r w:rsidRPr="00DA47A9">
        <w:rPr>
          <w:rFonts w:ascii="Times New Roman" w:hAnsi="Times New Roman" w:cs="Times New Roman"/>
          <w:sz w:val="28"/>
        </w:rPr>
        <w:t>Шабаев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, Н. М. Соколов, Н. М. </w:t>
      </w:r>
      <w:proofErr w:type="spellStart"/>
      <w:r w:rsidRPr="00DA47A9">
        <w:rPr>
          <w:rFonts w:ascii="Times New Roman" w:hAnsi="Times New Roman" w:cs="Times New Roman"/>
          <w:sz w:val="28"/>
        </w:rPr>
        <w:t>Жолинский</w:t>
      </w:r>
      <w:proofErr w:type="spellEnd"/>
      <w:r w:rsidRPr="00DA47A9">
        <w:rPr>
          <w:rFonts w:ascii="Times New Roman" w:hAnsi="Times New Roman" w:cs="Times New Roman"/>
          <w:sz w:val="28"/>
        </w:rPr>
        <w:t xml:space="preserve"> // Аграрный вестник Юго-Востока. – 2016. – № 1-2. – С. 43-45.</w:t>
      </w:r>
    </w:p>
    <w:p w:rsid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A47A9">
        <w:rPr>
          <w:rFonts w:ascii="Times New Roman" w:hAnsi="Times New Roman" w:cs="Times New Roman"/>
          <w:sz w:val="24"/>
        </w:rPr>
        <w:t xml:space="preserve">Представлены материалы по интенсивности проявления эрозии почв в склоновых </w:t>
      </w:r>
      <w:proofErr w:type="spellStart"/>
      <w:r w:rsidRPr="00DA47A9">
        <w:rPr>
          <w:rFonts w:ascii="Times New Roman" w:hAnsi="Times New Roman" w:cs="Times New Roman"/>
          <w:sz w:val="24"/>
        </w:rPr>
        <w:t>агроландшафтах</w:t>
      </w:r>
      <w:proofErr w:type="spellEnd"/>
      <w:r w:rsidRPr="00DA47A9">
        <w:rPr>
          <w:rFonts w:ascii="Times New Roman" w:hAnsi="Times New Roman" w:cs="Times New Roman"/>
          <w:sz w:val="24"/>
        </w:rPr>
        <w:t xml:space="preserve"> от стока талых и ливневых вод в зависимости от крутизны склона.</w:t>
      </w:r>
      <w:proofErr w:type="gramEnd"/>
      <w:r w:rsidRPr="00DA47A9">
        <w:rPr>
          <w:rFonts w:ascii="Times New Roman" w:hAnsi="Times New Roman" w:cs="Times New Roman"/>
          <w:sz w:val="24"/>
        </w:rPr>
        <w:t xml:space="preserve"> Чем круче склон, тем больше скорость потока, сильнее эрозия почв и более жестко проявляются последствия засухи. В связи с этим крутизна склона является основным критерием при выделении типов </w:t>
      </w:r>
      <w:proofErr w:type="spellStart"/>
      <w:r w:rsidRPr="00DA47A9">
        <w:rPr>
          <w:rFonts w:ascii="Times New Roman" w:hAnsi="Times New Roman" w:cs="Times New Roman"/>
          <w:sz w:val="24"/>
        </w:rPr>
        <w:t>агроландшафтов</w:t>
      </w:r>
      <w:proofErr w:type="spellEnd"/>
      <w:r w:rsidRPr="00DA47A9">
        <w:rPr>
          <w:rFonts w:ascii="Times New Roman" w:hAnsi="Times New Roman" w:cs="Times New Roman"/>
          <w:sz w:val="24"/>
        </w:rPr>
        <w:t xml:space="preserve"> и определении регламента использования склоновых земель. Способы </w:t>
      </w:r>
      <w:proofErr w:type="spellStart"/>
      <w:r w:rsidRPr="00DA47A9">
        <w:rPr>
          <w:rFonts w:ascii="Times New Roman" w:hAnsi="Times New Roman" w:cs="Times New Roman"/>
          <w:sz w:val="24"/>
        </w:rPr>
        <w:t>гребнекулисной</w:t>
      </w:r>
      <w:proofErr w:type="spellEnd"/>
      <w:r w:rsidRPr="00DA47A9">
        <w:rPr>
          <w:rFonts w:ascii="Times New Roman" w:hAnsi="Times New Roman" w:cs="Times New Roman"/>
          <w:sz w:val="24"/>
        </w:rPr>
        <w:t xml:space="preserve"> обработки сокращают смыв почвы на зяби от стока талых вод до допустимых пределов (0,7 т/га). Вместе </w:t>
      </w:r>
      <w:proofErr w:type="gramStart"/>
      <w:r w:rsidRPr="00DA47A9">
        <w:rPr>
          <w:rFonts w:ascii="Times New Roman" w:hAnsi="Times New Roman" w:cs="Times New Roman"/>
          <w:sz w:val="24"/>
        </w:rPr>
        <w:t>с тем для защиты паровых полей от ливневой эрозии необходимы дополнительные противоэрозионные мероприятия в виде экологических рубежей на пашне</w:t>
      </w:r>
      <w:proofErr w:type="gramEnd"/>
      <w:r w:rsidRPr="00DA47A9">
        <w:rPr>
          <w:rFonts w:ascii="Times New Roman" w:hAnsi="Times New Roman" w:cs="Times New Roman"/>
          <w:sz w:val="24"/>
        </w:rPr>
        <w:t xml:space="preserve"> из защитных насаждений, валов-террас, буферных полос из многолетних или однолетних трав. Выполнение инновационной </w:t>
      </w:r>
      <w:proofErr w:type="spellStart"/>
      <w:r w:rsidRPr="00DA47A9">
        <w:rPr>
          <w:rFonts w:ascii="Times New Roman" w:hAnsi="Times New Roman" w:cs="Times New Roman"/>
          <w:sz w:val="24"/>
        </w:rPr>
        <w:t>гребнекулисной</w:t>
      </w:r>
      <w:proofErr w:type="spellEnd"/>
      <w:r w:rsidRPr="00DA47A9">
        <w:rPr>
          <w:rFonts w:ascii="Times New Roman" w:hAnsi="Times New Roman" w:cs="Times New Roman"/>
          <w:sz w:val="24"/>
        </w:rPr>
        <w:t xml:space="preserve"> обработки новыми противоэрозионными орудиями позволяет за счет кулис и минерализованных полос на пашне дополнительно накапливать до 18 мм влаги в почве, активизирует микробиологические процессы, улучшает азотное питание растений и повышает урожайность озимой и яровой пшеницы на 1,5-2,0 центнера с гектара. При этом экономико-экологическая эффективность возделывания озимой пшеницы составляет 3,2-3,7 тысячи рублей с одного га при рентабельности 156-172%.</w:t>
      </w:r>
    </w:p>
    <w:p w:rsid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02A6B" w:rsidRDefault="00102A6B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2A6B">
        <w:rPr>
          <w:rFonts w:ascii="Times New Roman" w:hAnsi="Times New Roman" w:cs="Times New Roman"/>
          <w:b/>
          <w:bCs/>
          <w:sz w:val="28"/>
        </w:rPr>
        <w:t xml:space="preserve">Эффективность </w:t>
      </w:r>
      <w:proofErr w:type="spellStart"/>
      <w:r w:rsidRPr="00102A6B">
        <w:rPr>
          <w:rFonts w:ascii="Times New Roman" w:hAnsi="Times New Roman" w:cs="Times New Roman"/>
          <w:b/>
          <w:bCs/>
          <w:sz w:val="28"/>
        </w:rPr>
        <w:t>плоскорезно</w:t>
      </w:r>
      <w:proofErr w:type="spellEnd"/>
      <w:r w:rsidRPr="00102A6B">
        <w:rPr>
          <w:rFonts w:ascii="Times New Roman" w:hAnsi="Times New Roman" w:cs="Times New Roman"/>
          <w:b/>
          <w:bCs/>
          <w:sz w:val="28"/>
        </w:rPr>
        <w:t>-полосной зяблевой обработки почвы</w:t>
      </w:r>
      <w:r w:rsidRPr="00102A6B">
        <w:rPr>
          <w:rFonts w:ascii="Times New Roman" w:hAnsi="Times New Roman" w:cs="Times New Roman"/>
          <w:sz w:val="28"/>
        </w:rPr>
        <w:t xml:space="preserve"> / В. Н. </w:t>
      </w:r>
      <w:proofErr w:type="spellStart"/>
      <w:r w:rsidRPr="00102A6B">
        <w:rPr>
          <w:rFonts w:ascii="Times New Roman" w:hAnsi="Times New Roman" w:cs="Times New Roman"/>
          <w:sz w:val="28"/>
        </w:rPr>
        <w:t>Слесарев</w:t>
      </w:r>
      <w:proofErr w:type="spellEnd"/>
      <w:r w:rsidRPr="00102A6B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02A6B">
        <w:rPr>
          <w:rFonts w:ascii="Times New Roman" w:hAnsi="Times New Roman" w:cs="Times New Roman"/>
          <w:sz w:val="28"/>
        </w:rPr>
        <w:t xml:space="preserve">// Земледелие. </w:t>
      </w:r>
      <w:r>
        <w:rPr>
          <w:rFonts w:ascii="Times New Roman" w:hAnsi="Times New Roman" w:cs="Times New Roman"/>
          <w:sz w:val="28"/>
        </w:rPr>
        <w:t>–</w:t>
      </w:r>
      <w:r w:rsidRPr="00102A6B">
        <w:rPr>
          <w:rFonts w:ascii="Times New Roman" w:hAnsi="Times New Roman" w:cs="Times New Roman"/>
          <w:sz w:val="28"/>
        </w:rPr>
        <w:t xml:space="preserve"> 2016. </w:t>
      </w:r>
      <w:r>
        <w:rPr>
          <w:rFonts w:ascii="Times New Roman" w:hAnsi="Times New Roman" w:cs="Times New Roman"/>
          <w:sz w:val="28"/>
        </w:rPr>
        <w:t>–</w:t>
      </w:r>
      <w:r w:rsidRPr="00102A6B">
        <w:rPr>
          <w:rFonts w:ascii="Times New Roman" w:hAnsi="Times New Roman" w:cs="Times New Roman"/>
          <w:sz w:val="28"/>
        </w:rPr>
        <w:t xml:space="preserve"> № 7. </w:t>
      </w:r>
      <w:r>
        <w:rPr>
          <w:rFonts w:ascii="Times New Roman" w:hAnsi="Times New Roman" w:cs="Times New Roman"/>
          <w:sz w:val="28"/>
        </w:rPr>
        <w:t>–</w:t>
      </w:r>
      <w:r w:rsidRPr="00102A6B">
        <w:rPr>
          <w:rFonts w:ascii="Times New Roman" w:hAnsi="Times New Roman" w:cs="Times New Roman"/>
          <w:sz w:val="28"/>
        </w:rPr>
        <w:t xml:space="preserve"> С. 24-27. </w:t>
      </w:r>
    </w:p>
    <w:p w:rsidR="00B61542" w:rsidRDefault="00B61542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B57B6" w:rsidRPr="004B57B6" w:rsidRDefault="004B57B6" w:rsidP="004B57B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B57B6">
        <w:rPr>
          <w:rFonts w:ascii="Times New Roman" w:hAnsi="Times New Roman" w:cs="Times New Roman"/>
          <w:b/>
          <w:sz w:val="28"/>
        </w:rPr>
        <w:t>Эффективность точного земледелия на выщелоченном черноземе Воронежской области</w:t>
      </w:r>
      <w:r w:rsidRPr="004B57B6">
        <w:rPr>
          <w:rFonts w:ascii="Times New Roman" w:hAnsi="Times New Roman" w:cs="Times New Roman"/>
          <w:sz w:val="28"/>
        </w:rPr>
        <w:t xml:space="preserve"> / В. И. Корчагин [и др.] // Вестник Воронежского гос. аграрного ун-та. – 2016. –№ 1. – С. 17-23.</w:t>
      </w:r>
    </w:p>
    <w:p w:rsidR="00DA47A9" w:rsidRDefault="00DA47A9" w:rsidP="00DA47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DA47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C3" w:rsidRDefault="001E50C3" w:rsidP="00DA47A9">
      <w:pPr>
        <w:spacing w:after="0" w:line="240" w:lineRule="auto"/>
      </w:pPr>
      <w:r>
        <w:separator/>
      </w:r>
    </w:p>
  </w:endnote>
  <w:endnote w:type="continuationSeparator" w:id="0">
    <w:p w:rsidR="001E50C3" w:rsidRDefault="001E50C3" w:rsidP="00DA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79032"/>
      <w:docPartObj>
        <w:docPartGallery w:val="Page Numbers (Bottom of Page)"/>
        <w:docPartUnique/>
      </w:docPartObj>
    </w:sdtPr>
    <w:sdtEndPr/>
    <w:sdtContent>
      <w:p w:rsidR="00DA47A9" w:rsidRDefault="00DA47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7A">
          <w:rPr>
            <w:noProof/>
          </w:rPr>
          <w:t>4</w:t>
        </w:r>
        <w:r>
          <w:fldChar w:fldCharType="end"/>
        </w:r>
      </w:p>
    </w:sdtContent>
  </w:sdt>
  <w:p w:rsidR="00DA47A9" w:rsidRDefault="00DA47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C3" w:rsidRDefault="001E50C3" w:rsidP="00DA47A9">
      <w:pPr>
        <w:spacing w:after="0" w:line="240" w:lineRule="auto"/>
      </w:pPr>
      <w:r>
        <w:separator/>
      </w:r>
    </w:p>
  </w:footnote>
  <w:footnote w:type="continuationSeparator" w:id="0">
    <w:p w:rsidR="001E50C3" w:rsidRDefault="001E50C3" w:rsidP="00DA4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A"/>
    <w:rsid w:val="000D25FA"/>
    <w:rsid w:val="00102A6B"/>
    <w:rsid w:val="00105B1D"/>
    <w:rsid w:val="00147686"/>
    <w:rsid w:val="0018335F"/>
    <w:rsid w:val="001E193B"/>
    <w:rsid w:val="001E50C3"/>
    <w:rsid w:val="00241512"/>
    <w:rsid w:val="002A5249"/>
    <w:rsid w:val="002B367A"/>
    <w:rsid w:val="00363EB9"/>
    <w:rsid w:val="0038342E"/>
    <w:rsid w:val="00415715"/>
    <w:rsid w:val="004A185D"/>
    <w:rsid w:val="004A1FA2"/>
    <w:rsid w:val="004A4193"/>
    <w:rsid w:val="004B57B6"/>
    <w:rsid w:val="005313F0"/>
    <w:rsid w:val="005506AC"/>
    <w:rsid w:val="005563CA"/>
    <w:rsid w:val="00605228"/>
    <w:rsid w:val="007715EA"/>
    <w:rsid w:val="007A03BE"/>
    <w:rsid w:val="00806883"/>
    <w:rsid w:val="009E7D93"/>
    <w:rsid w:val="00A179E5"/>
    <w:rsid w:val="00AD22F8"/>
    <w:rsid w:val="00B61542"/>
    <w:rsid w:val="00BA3582"/>
    <w:rsid w:val="00C107B6"/>
    <w:rsid w:val="00C33049"/>
    <w:rsid w:val="00CA2970"/>
    <w:rsid w:val="00D04A1E"/>
    <w:rsid w:val="00D20D77"/>
    <w:rsid w:val="00DA47A9"/>
    <w:rsid w:val="00DD210B"/>
    <w:rsid w:val="00E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5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FA2"/>
  </w:style>
  <w:style w:type="table" w:styleId="a6">
    <w:name w:val="Table Grid"/>
    <w:basedOn w:val="a1"/>
    <w:uiPriority w:val="59"/>
    <w:rsid w:val="004A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FA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6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20D77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A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4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5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FA2"/>
  </w:style>
  <w:style w:type="table" w:styleId="a6">
    <w:name w:val="Table Grid"/>
    <w:basedOn w:val="a1"/>
    <w:uiPriority w:val="59"/>
    <w:rsid w:val="004A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FA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6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20D77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A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36</cp:revision>
  <dcterms:created xsi:type="dcterms:W3CDTF">2016-11-03T01:40:00Z</dcterms:created>
  <dcterms:modified xsi:type="dcterms:W3CDTF">2016-12-09T02:08:00Z</dcterms:modified>
</cp:coreProperties>
</file>