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01586" w:rsidRPr="00601586" w:rsidTr="00601586">
        <w:trPr>
          <w:trHeight w:val="61"/>
        </w:trPr>
        <w:tc>
          <w:tcPr>
            <w:tcW w:w="828" w:type="pct"/>
            <w:hideMark/>
          </w:tcPr>
          <w:p w:rsidR="00601586" w:rsidRPr="00601586" w:rsidRDefault="00601586" w:rsidP="00601586">
            <w:pPr>
              <w:rPr>
                <w:rFonts w:ascii="Times New Roman" w:hAnsi="Times New Roman"/>
                <w:sz w:val="24"/>
                <w:szCs w:val="24"/>
              </w:rPr>
            </w:pPr>
            <w:r w:rsidRPr="00601586">
              <w:rPr>
                <w:noProof/>
                <w:lang w:eastAsia="ru-RU"/>
              </w:rPr>
              <w:drawing>
                <wp:inline distT="0" distB="0" distL="0" distR="0" wp14:anchorId="4FE562C4" wp14:editId="2E0AE241">
                  <wp:extent cx="600710" cy="307340"/>
                  <wp:effectExtent l="0" t="0" r="889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01586" w:rsidRPr="00601586" w:rsidRDefault="00601586" w:rsidP="00601586">
            <w:pPr>
              <w:jc w:val="center"/>
              <w:rPr>
                <w:rFonts w:ascii="Times New Roman" w:hAnsi="Times New Roman"/>
                <w:szCs w:val="24"/>
              </w:rPr>
            </w:pPr>
            <w:r w:rsidRPr="00601586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601586" w:rsidRPr="00601586" w:rsidRDefault="00601586" w:rsidP="00601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586"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601586" w:rsidRDefault="00601586" w:rsidP="0060158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86" w:rsidRDefault="00601586" w:rsidP="0060158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86">
        <w:rPr>
          <w:rFonts w:ascii="Times New Roman" w:hAnsi="Times New Roman" w:cs="Times New Roman"/>
          <w:b/>
          <w:sz w:val="28"/>
          <w:szCs w:val="28"/>
        </w:rPr>
        <w:t>Земледелие</w:t>
      </w:r>
    </w:p>
    <w:p w:rsidR="00D40076" w:rsidRPr="006370C0" w:rsidRDefault="00D40076" w:rsidP="00D4007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83413">
        <w:rPr>
          <w:rFonts w:ascii="Times New Roman" w:hAnsi="Times New Roman" w:cs="Times New Roman"/>
          <w:sz w:val="28"/>
        </w:rPr>
        <w:t>Антонов</w:t>
      </w:r>
      <w:r>
        <w:rPr>
          <w:rFonts w:ascii="Times New Roman" w:hAnsi="Times New Roman" w:cs="Times New Roman"/>
          <w:sz w:val="28"/>
        </w:rPr>
        <w:t>,</w:t>
      </w:r>
      <w:r w:rsidRPr="00483413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А. Подходы к оценке пространственного положения защитных лесных насаждений методами ГИС-технологий / С.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А. Антонов</w:t>
      </w:r>
      <w:r>
        <w:rPr>
          <w:rFonts w:ascii="Times New Roman" w:hAnsi="Times New Roman" w:cs="Times New Roman"/>
          <w:sz w:val="28"/>
        </w:rPr>
        <w:t xml:space="preserve">. </w:t>
      </w:r>
      <w:r w:rsidRPr="0048341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834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3413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 xml:space="preserve">// Сельскохозяйственный журнал. </w:t>
      </w:r>
      <w:r w:rsidRPr="0048341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9194BF1" wp14:editId="0A833C76">
            <wp:extent cx="6985" cy="698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0C0">
        <w:rPr>
          <w:rFonts w:ascii="Times New Roman" w:hAnsi="Times New Roman" w:cs="Times New Roman"/>
          <w:sz w:val="28"/>
        </w:rPr>
        <w:t xml:space="preserve">– 2020. – № 1 (13). – </w:t>
      </w:r>
      <w:r w:rsidRPr="00483413">
        <w:rPr>
          <w:rFonts w:ascii="Times New Roman" w:hAnsi="Times New Roman" w:cs="Times New Roman"/>
          <w:sz w:val="28"/>
        </w:rPr>
        <w:t>С</w:t>
      </w:r>
      <w:r w:rsidRPr="006370C0">
        <w:rPr>
          <w:rFonts w:ascii="Times New Roman" w:hAnsi="Times New Roman" w:cs="Times New Roman"/>
          <w:sz w:val="28"/>
        </w:rPr>
        <w:t xml:space="preserve">. 6–11. – </w:t>
      </w:r>
      <w:r w:rsidRPr="00483413">
        <w:rPr>
          <w:rFonts w:ascii="Times New Roman" w:hAnsi="Times New Roman" w:cs="Times New Roman"/>
          <w:sz w:val="28"/>
          <w:lang w:val="en-US"/>
        </w:rPr>
        <w:t>URL</w:t>
      </w:r>
      <w:r w:rsidRPr="006370C0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AC679D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https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</w:rPr>
          <w:t>://</w:t>
        </w:r>
        <w:proofErr w:type="spellStart"/>
        <w:r w:rsidRPr="00AC679D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elibrary</w:t>
        </w:r>
        <w:proofErr w:type="spellEnd"/>
        <w:r w:rsidRPr="00AC679D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proofErr w:type="spellStart"/>
        <w:r w:rsidRPr="00AC679D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ru</w:t>
        </w:r>
        <w:proofErr w:type="spellEnd"/>
        <w:r w:rsidRPr="00AC679D">
          <w:rPr>
            <w:rStyle w:val="a3"/>
            <w:rFonts w:ascii="Times New Roman" w:hAnsi="Times New Roman" w:cs="Times New Roman"/>
            <w:sz w:val="28"/>
            <w:u w:val="none"/>
          </w:rPr>
          <w:t>/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item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asp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</w:rPr>
          <w:t>?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id</w:t>
        </w:r>
        <w:r w:rsidRPr="00AC679D">
          <w:rPr>
            <w:rStyle w:val="a3"/>
            <w:rFonts w:ascii="Times New Roman" w:hAnsi="Times New Roman" w:cs="Times New Roman"/>
            <w:sz w:val="28"/>
            <w:u w:val="none"/>
          </w:rPr>
          <w:t>=42802175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4.09.2020)</w:t>
      </w:r>
    </w:p>
    <w:p w:rsidR="00D40076" w:rsidRDefault="00D40076" w:rsidP="00D4007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83413">
        <w:rPr>
          <w:rFonts w:ascii="Times New Roman" w:hAnsi="Times New Roman" w:cs="Times New Roman"/>
          <w:i/>
          <w:sz w:val="24"/>
        </w:rPr>
        <w:t xml:space="preserve">В статье рассмотрены подходы к оценке пространственного положения защитных лесных насаждений методами ГИС-технологий. Защитные лесные насаждения выполняют важную защитную функцию, снижая негативное воздействие засух, суховеев и пыльных бурь, что актуально на фоне региональных особенностей изменения климата в Ставропольском крае. Исследования проводились на территории Буденновского (засушливая зона) и </w:t>
      </w:r>
      <w:proofErr w:type="spellStart"/>
      <w:r w:rsidRPr="00483413">
        <w:rPr>
          <w:rFonts w:ascii="Times New Roman" w:hAnsi="Times New Roman" w:cs="Times New Roman"/>
          <w:i/>
          <w:sz w:val="24"/>
        </w:rPr>
        <w:t>Изобильненского</w:t>
      </w:r>
      <w:proofErr w:type="spellEnd"/>
      <w:r w:rsidRPr="00483413">
        <w:rPr>
          <w:rFonts w:ascii="Times New Roman" w:hAnsi="Times New Roman" w:cs="Times New Roman"/>
          <w:i/>
          <w:sz w:val="24"/>
        </w:rPr>
        <w:t xml:space="preserve"> районов (зона неустойчивого увлажнения). Используя данные дистанционного зондирования Земли, было проведено уточнение площади пашни и установлено, что </w:t>
      </w:r>
      <w:proofErr w:type="gramStart"/>
      <w:r w:rsidRPr="00483413">
        <w:rPr>
          <w:rFonts w:ascii="Times New Roman" w:hAnsi="Times New Roman" w:cs="Times New Roman"/>
          <w:i/>
          <w:sz w:val="24"/>
        </w:rPr>
        <w:t>в</w:t>
      </w:r>
      <w:proofErr w:type="gramEnd"/>
      <w:r w:rsidRPr="0048341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483413">
        <w:rPr>
          <w:rFonts w:ascii="Times New Roman" w:hAnsi="Times New Roman" w:cs="Times New Roman"/>
          <w:i/>
          <w:sz w:val="24"/>
        </w:rPr>
        <w:t>Буденновском</w:t>
      </w:r>
      <w:proofErr w:type="gramEnd"/>
      <w:r w:rsidRPr="00483413">
        <w:rPr>
          <w:rFonts w:ascii="Times New Roman" w:hAnsi="Times New Roman" w:cs="Times New Roman"/>
          <w:i/>
          <w:sz w:val="24"/>
        </w:rPr>
        <w:t xml:space="preserve"> районе защитная лесистость пашни находится ниже рекомендованного уровня, при этом в </w:t>
      </w:r>
      <w:proofErr w:type="spellStart"/>
      <w:r w:rsidRPr="00483413">
        <w:rPr>
          <w:rFonts w:ascii="Times New Roman" w:hAnsi="Times New Roman" w:cs="Times New Roman"/>
          <w:i/>
          <w:sz w:val="24"/>
        </w:rPr>
        <w:t>Изобильненском</w:t>
      </w:r>
      <w:proofErr w:type="spellEnd"/>
      <w:r w:rsidRPr="00483413">
        <w:rPr>
          <w:rFonts w:ascii="Times New Roman" w:hAnsi="Times New Roman" w:cs="Times New Roman"/>
          <w:i/>
          <w:sz w:val="24"/>
        </w:rPr>
        <w:t xml:space="preserve"> районе она находится на оптимальном уровне. Анализ пространственного положения защитных лесных насаждений позволил выявить </w:t>
      </w:r>
      <w:proofErr w:type="spellStart"/>
      <w:r w:rsidRPr="00483413">
        <w:rPr>
          <w:rFonts w:ascii="Times New Roman" w:hAnsi="Times New Roman" w:cs="Times New Roman"/>
          <w:i/>
          <w:sz w:val="24"/>
        </w:rPr>
        <w:t>неоптимальность</w:t>
      </w:r>
      <w:proofErr w:type="spellEnd"/>
      <w:r w:rsidRPr="00483413">
        <w:rPr>
          <w:rFonts w:ascii="Times New Roman" w:hAnsi="Times New Roman" w:cs="Times New Roman"/>
          <w:i/>
          <w:sz w:val="24"/>
        </w:rPr>
        <w:t xml:space="preserve"> их размещения на территории Буденновского района: только 5% основных защитных лесных насаждений располагаются на рекомендованных рассто</w:t>
      </w:r>
      <w:r>
        <w:rPr>
          <w:rFonts w:ascii="Times New Roman" w:hAnsi="Times New Roman" w:cs="Times New Roman"/>
          <w:i/>
          <w:sz w:val="24"/>
        </w:rPr>
        <w:t>яниях относительно друг друга.</w:t>
      </w:r>
    </w:p>
    <w:p w:rsidR="00AC679D" w:rsidRDefault="00AC679D" w:rsidP="00D4007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AC679D" w:rsidRPr="00982734" w:rsidRDefault="00AC679D" w:rsidP="00AC679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82734">
        <w:rPr>
          <w:rFonts w:ascii="Times New Roman" w:hAnsi="Times New Roman" w:cs="Times New Roman"/>
          <w:sz w:val="28"/>
        </w:rPr>
        <w:t>Власенко</w:t>
      </w:r>
      <w:r>
        <w:rPr>
          <w:rFonts w:ascii="Times New Roman" w:hAnsi="Times New Roman" w:cs="Times New Roman"/>
          <w:sz w:val="28"/>
        </w:rPr>
        <w:t>,</w:t>
      </w:r>
      <w:r w:rsidRPr="00982734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982734">
        <w:rPr>
          <w:rFonts w:ascii="Times New Roman" w:hAnsi="Times New Roman" w:cs="Times New Roman"/>
          <w:sz w:val="28"/>
        </w:rPr>
        <w:t xml:space="preserve">А. Режим питания растений в </w:t>
      </w:r>
      <w:proofErr w:type="spellStart"/>
      <w:r w:rsidRPr="00982734">
        <w:rPr>
          <w:rFonts w:ascii="Times New Roman" w:hAnsi="Times New Roman" w:cs="Times New Roman"/>
          <w:sz w:val="28"/>
        </w:rPr>
        <w:t>агрочерноземах</w:t>
      </w:r>
      <w:proofErr w:type="spellEnd"/>
      <w:r w:rsidRPr="00982734">
        <w:rPr>
          <w:rFonts w:ascii="Times New Roman" w:hAnsi="Times New Roman" w:cs="Times New Roman"/>
          <w:sz w:val="28"/>
        </w:rPr>
        <w:t xml:space="preserve"> в зависимости от приемов основной обработки / О.</w:t>
      </w:r>
      <w:r>
        <w:rPr>
          <w:rFonts w:ascii="Times New Roman" w:hAnsi="Times New Roman" w:cs="Times New Roman"/>
          <w:sz w:val="28"/>
        </w:rPr>
        <w:t xml:space="preserve"> </w:t>
      </w:r>
      <w:r w:rsidRPr="00982734">
        <w:rPr>
          <w:rFonts w:ascii="Times New Roman" w:hAnsi="Times New Roman" w:cs="Times New Roman"/>
          <w:sz w:val="28"/>
        </w:rPr>
        <w:t>А. Власенко</w:t>
      </w:r>
      <w:r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982734">
        <w:rPr>
          <w:rFonts w:ascii="Times New Roman" w:hAnsi="Times New Roman" w:cs="Times New Roman"/>
          <w:sz w:val="28"/>
        </w:rPr>
        <w:t xml:space="preserve"> // Вестник </w:t>
      </w:r>
      <w:proofErr w:type="spellStart"/>
      <w:r w:rsidRPr="00982734">
        <w:rPr>
          <w:rFonts w:ascii="Times New Roman" w:hAnsi="Times New Roman" w:cs="Times New Roman"/>
          <w:sz w:val="28"/>
        </w:rPr>
        <w:t>КрасГАУ</w:t>
      </w:r>
      <w:proofErr w:type="spellEnd"/>
      <w:r w:rsidRPr="0098273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982734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98273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98273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Pr="00982734">
        <w:rPr>
          <w:rFonts w:ascii="Times New Roman" w:hAnsi="Times New Roman" w:cs="Times New Roman"/>
          <w:sz w:val="28"/>
        </w:rPr>
        <w:t xml:space="preserve">(159). </w:t>
      </w:r>
      <w:r>
        <w:rPr>
          <w:rFonts w:ascii="Times New Roman" w:hAnsi="Times New Roman" w:cs="Times New Roman"/>
          <w:sz w:val="28"/>
        </w:rPr>
        <w:t xml:space="preserve">– </w:t>
      </w:r>
      <w:r w:rsidRPr="00982734">
        <w:rPr>
          <w:rFonts w:ascii="Times New Roman" w:hAnsi="Times New Roman" w:cs="Times New Roman"/>
          <w:sz w:val="28"/>
        </w:rPr>
        <w:t>С. 11</w:t>
      </w:r>
      <w:r>
        <w:rPr>
          <w:rFonts w:ascii="Times New Roman" w:hAnsi="Times New Roman" w:cs="Times New Roman"/>
          <w:sz w:val="28"/>
        </w:rPr>
        <w:t>–</w:t>
      </w:r>
      <w:r w:rsidRPr="00982734">
        <w:rPr>
          <w:rFonts w:ascii="Times New Roman" w:hAnsi="Times New Roman" w:cs="Times New Roman"/>
          <w:sz w:val="28"/>
        </w:rPr>
        <w:t xml:space="preserve">19.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82734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https://elibrary.ru/item.asp?id=43853115</w:t>
        </w:r>
      </w:hyperlink>
      <w:r w:rsidRPr="00982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22.09.2020)</w:t>
      </w:r>
    </w:p>
    <w:p w:rsidR="00D40076" w:rsidRPr="00483413" w:rsidRDefault="00AC679D" w:rsidP="00AC679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82734">
        <w:rPr>
          <w:rFonts w:ascii="Times New Roman" w:hAnsi="Times New Roman" w:cs="Times New Roman"/>
          <w:i/>
          <w:sz w:val="24"/>
        </w:rPr>
        <w:t xml:space="preserve">В условиях полевого опыта изучена динамика нитратного и аммонийного азота, подвижного фосфора и обменного калия в </w:t>
      </w:r>
      <w:proofErr w:type="spellStart"/>
      <w:r w:rsidRPr="00982734">
        <w:rPr>
          <w:rFonts w:ascii="Times New Roman" w:hAnsi="Times New Roman" w:cs="Times New Roman"/>
          <w:i/>
          <w:sz w:val="24"/>
        </w:rPr>
        <w:t>агрочерноземах</w:t>
      </w:r>
      <w:proofErr w:type="spellEnd"/>
      <w:r w:rsidRPr="00982734">
        <w:rPr>
          <w:rFonts w:ascii="Times New Roman" w:hAnsi="Times New Roman" w:cs="Times New Roman"/>
          <w:i/>
          <w:sz w:val="24"/>
        </w:rPr>
        <w:t xml:space="preserve"> при минимизации обработки без применения удобрений. Схема опыта включала три вида основной обработки почвы: вспашка, минимальная обработка </w:t>
      </w:r>
      <w:proofErr w:type="spellStart"/>
      <w:r w:rsidRPr="00982734">
        <w:rPr>
          <w:rFonts w:ascii="Times New Roman" w:hAnsi="Times New Roman" w:cs="Times New Roman"/>
          <w:i/>
          <w:sz w:val="24"/>
        </w:rPr>
        <w:t>дискатором</w:t>
      </w:r>
      <w:proofErr w:type="spellEnd"/>
      <w:r w:rsidRPr="00982734">
        <w:rPr>
          <w:rFonts w:ascii="Times New Roman" w:hAnsi="Times New Roman" w:cs="Times New Roman"/>
          <w:i/>
          <w:sz w:val="24"/>
        </w:rPr>
        <w:t xml:space="preserve"> и посев без основной обработки в </w:t>
      </w:r>
      <w:proofErr w:type="spellStart"/>
      <w:r w:rsidRPr="00982734">
        <w:rPr>
          <w:rFonts w:ascii="Times New Roman" w:hAnsi="Times New Roman" w:cs="Times New Roman"/>
          <w:i/>
          <w:sz w:val="24"/>
        </w:rPr>
        <w:t>агроценозах</w:t>
      </w:r>
      <w:proofErr w:type="spellEnd"/>
      <w:r w:rsidRPr="00982734">
        <w:rPr>
          <w:rFonts w:ascii="Times New Roman" w:hAnsi="Times New Roman" w:cs="Times New Roman"/>
          <w:i/>
          <w:sz w:val="24"/>
        </w:rPr>
        <w:t xml:space="preserve"> пшеницы и кукурузы. Смешанные образцы почвы отбирали в трехкратной повторности из слоя 0-20 и 20-40 см три раза за вегетацию по всем вариантам опыта, в отобранных образцах определяли содержание элементов питания.</w:t>
      </w:r>
    </w:p>
    <w:p w:rsidR="00391C17" w:rsidRDefault="00391C17" w:rsidP="00391C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C17" w:rsidRPr="005A403D" w:rsidRDefault="00391C17" w:rsidP="00391C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03D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 w:rsidRPr="005A403D">
        <w:rPr>
          <w:rFonts w:ascii="Times New Roman" w:hAnsi="Times New Roman" w:cs="Times New Roman"/>
          <w:sz w:val="28"/>
          <w:szCs w:val="28"/>
        </w:rPr>
        <w:t xml:space="preserve"> Ю. А. Предпосылки и перспективы реализации </w:t>
      </w:r>
      <w:proofErr w:type="spellStart"/>
      <w:r w:rsidRPr="005A403D">
        <w:rPr>
          <w:rFonts w:ascii="Times New Roman" w:hAnsi="Times New Roman" w:cs="Times New Roman"/>
          <w:sz w:val="28"/>
          <w:szCs w:val="28"/>
        </w:rPr>
        <w:t>природоподобных</w:t>
      </w:r>
      <w:proofErr w:type="spellEnd"/>
      <w:r w:rsidRPr="005A403D">
        <w:rPr>
          <w:rFonts w:ascii="Times New Roman" w:hAnsi="Times New Roman" w:cs="Times New Roman"/>
          <w:sz w:val="28"/>
          <w:szCs w:val="28"/>
        </w:rPr>
        <w:t xml:space="preserve"> приёмов обработки почвы в </w:t>
      </w:r>
      <w:proofErr w:type="spellStart"/>
      <w:r w:rsidRPr="005A403D">
        <w:rPr>
          <w:rFonts w:ascii="Times New Roman" w:hAnsi="Times New Roman" w:cs="Times New Roman"/>
          <w:sz w:val="28"/>
          <w:szCs w:val="28"/>
        </w:rPr>
        <w:t>агротехнологиях</w:t>
      </w:r>
      <w:proofErr w:type="spellEnd"/>
      <w:r w:rsidRPr="005A403D">
        <w:rPr>
          <w:rFonts w:ascii="Times New Roman" w:hAnsi="Times New Roman" w:cs="Times New Roman"/>
          <w:sz w:val="28"/>
          <w:szCs w:val="28"/>
        </w:rPr>
        <w:t xml:space="preserve"> степной зоны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403D">
        <w:rPr>
          <w:rFonts w:ascii="Times New Roman" w:hAnsi="Times New Roman" w:cs="Times New Roman"/>
          <w:sz w:val="28"/>
          <w:szCs w:val="28"/>
        </w:rPr>
        <w:t xml:space="preserve">ренбургского Предуралья / Ю. А. </w:t>
      </w:r>
      <w:proofErr w:type="spellStart"/>
      <w:r w:rsidRPr="005A403D">
        <w:rPr>
          <w:rFonts w:ascii="Times New Roman" w:hAnsi="Times New Roman" w:cs="Times New Roman"/>
          <w:sz w:val="28"/>
          <w:szCs w:val="28"/>
        </w:rPr>
        <w:t>Гулянов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403D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5A4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403D">
        <w:rPr>
          <w:rFonts w:ascii="Times New Roman" w:hAnsi="Times New Roman" w:cs="Times New Roman"/>
          <w:sz w:val="28"/>
          <w:szCs w:val="28"/>
        </w:rPr>
        <w:t xml:space="preserve"> электронный // Таврический вестник аграрной науки. – 2020. – № 2 (22). – С. 37–49. – URL: </w:t>
      </w:r>
      <w:hyperlink r:id="rId11" w:history="1">
        <w:r w:rsidRPr="005171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https://elibrary.ru/item.asp?id=43418266</w:t>
        </w:r>
      </w:hyperlink>
      <w:r w:rsidRPr="005171DE"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>(дата обращения 08.09.2020)</w:t>
      </w:r>
    </w:p>
    <w:p w:rsidR="00391C17" w:rsidRDefault="00391C17" w:rsidP="00391C1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A403D">
        <w:rPr>
          <w:rFonts w:ascii="Times New Roman" w:hAnsi="Times New Roman" w:cs="Times New Roman"/>
          <w:i/>
          <w:sz w:val="24"/>
          <w:szCs w:val="28"/>
        </w:rPr>
        <w:t xml:space="preserve">Разработка ориентированных на 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природоподобие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 технологий выращивания зерновых культур необходима для повышения стабильности полеводства. Цель исследований заключалась в изучении влияния различных по степени 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природоподобия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 приёмов основной обработки почвы на формирование высокопродуктивных 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агроценозов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 озимой пшеницы в условиях современных климатических и антропогенных изменений. Эксперименты выполняли в 2016- 2019 гг. на чернозёмах обыкновенных западной зоны </w:t>
      </w:r>
      <w:r w:rsidRPr="005A403D">
        <w:rPr>
          <w:rFonts w:ascii="Times New Roman" w:hAnsi="Times New Roman" w:cs="Times New Roman"/>
          <w:i/>
          <w:sz w:val="24"/>
          <w:szCs w:val="28"/>
        </w:rPr>
        <w:lastRenderedPageBreak/>
        <w:t>Оренбургской области на посевах озимой мягкой пшеницы (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Triticum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aestivum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 L.) сорта 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Новоершовская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, возделываемой в зернопаровом севообороте: пар чистый - озимая пшеница - яровая пшеница - ячмень. Изучали различные приёмы основной обработки почвы в полях севооборота (безотвальное глубокое рыхление на 23-25 см, вспашка на 23-25 см, двукратное 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дискование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 xml:space="preserve"> на 8-10 см и без обработок) и состояние её поверхности (</w:t>
      </w:r>
      <w:proofErr w:type="spellStart"/>
      <w:r w:rsidRPr="005A403D">
        <w:rPr>
          <w:rFonts w:ascii="Times New Roman" w:hAnsi="Times New Roman" w:cs="Times New Roman"/>
          <w:i/>
          <w:sz w:val="24"/>
          <w:szCs w:val="28"/>
        </w:rPr>
        <w:t>мульчированности</w:t>
      </w:r>
      <w:proofErr w:type="spellEnd"/>
      <w:r w:rsidRPr="005A403D">
        <w:rPr>
          <w:rFonts w:ascii="Times New Roman" w:hAnsi="Times New Roman" w:cs="Times New Roman"/>
          <w:i/>
          <w:sz w:val="24"/>
          <w:szCs w:val="28"/>
        </w:rPr>
        <w:t>). Посев озимой пшеницы осуществляли в третьей декаде августа нормой 5,0 млн</w:t>
      </w:r>
      <w:r>
        <w:rPr>
          <w:rFonts w:ascii="Times New Roman" w:hAnsi="Times New Roman" w:cs="Times New Roman"/>
          <w:i/>
          <w:sz w:val="24"/>
          <w:szCs w:val="28"/>
        </w:rPr>
        <w:t>.</w:t>
      </w:r>
      <w:r w:rsidRPr="005A403D">
        <w:rPr>
          <w:rFonts w:ascii="Times New Roman" w:hAnsi="Times New Roman" w:cs="Times New Roman"/>
          <w:i/>
          <w:sz w:val="24"/>
          <w:szCs w:val="28"/>
        </w:rPr>
        <w:t xml:space="preserve"> всхожих семян</w:t>
      </w:r>
      <w:r>
        <w:rPr>
          <w:rFonts w:ascii="Times New Roman" w:hAnsi="Times New Roman" w:cs="Times New Roman"/>
          <w:i/>
          <w:sz w:val="24"/>
          <w:szCs w:val="28"/>
        </w:rPr>
        <w:t>/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га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в трёхкратной повторности.</w:t>
      </w:r>
    </w:p>
    <w:p w:rsidR="00AC679D" w:rsidRDefault="00AC679D" w:rsidP="00D4007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16" w:rsidRPr="00C9223A" w:rsidRDefault="00DD6416" w:rsidP="00DD641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9223A">
        <w:rPr>
          <w:rFonts w:ascii="Times New Roman" w:hAnsi="Times New Roman" w:cs="Times New Roman"/>
          <w:sz w:val="28"/>
        </w:rPr>
        <w:t>Кузин</w:t>
      </w:r>
      <w:r>
        <w:rPr>
          <w:rFonts w:ascii="Times New Roman" w:hAnsi="Times New Roman" w:cs="Times New Roman"/>
          <w:sz w:val="28"/>
        </w:rPr>
        <w:t>,</w:t>
      </w:r>
      <w:r w:rsidRPr="00C9223A">
        <w:rPr>
          <w:rFonts w:ascii="Times New Roman" w:hAnsi="Times New Roman" w:cs="Times New Roman"/>
          <w:sz w:val="28"/>
        </w:rPr>
        <w:t xml:space="preserve"> Е. Н. Влияние элементов биологического земледелия на продуктивность сельскохозяйственных культур / Е. Н. Кузин.</w:t>
      </w:r>
      <w:r>
        <w:rPr>
          <w:rFonts w:ascii="Times New Roman" w:hAnsi="Times New Roman" w:cs="Times New Roman"/>
          <w:sz w:val="28"/>
        </w:rPr>
        <w:t xml:space="preserve"> </w:t>
      </w:r>
      <w:r w:rsidRPr="00C9223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C9223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9223A">
        <w:rPr>
          <w:rFonts w:ascii="Times New Roman" w:hAnsi="Times New Roman" w:cs="Times New Roman"/>
          <w:sz w:val="28"/>
        </w:rPr>
        <w:t xml:space="preserve"> электронный // </w:t>
      </w:r>
      <w:proofErr w:type="spellStart"/>
      <w:r w:rsidRPr="00C9223A">
        <w:rPr>
          <w:rFonts w:ascii="Times New Roman" w:hAnsi="Times New Roman" w:cs="Times New Roman"/>
          <w:sz w:val="28"/>
        </w:rPr>
        <w:t>Сурский</w:t>
      </w:r>
      <w:proofErr w:type="spellEnd"/>
      <w:r w:rsidRPr="00C9223A">
        <w:rPr>
          <w:rFonts w:ascii="Times New Roman" w:hAnsi="Times New Roman" w:cs="Times New Roman"/>
          <w:sz w:val="28"/>
        </w:rPr>
        <w:t xml:space="preserve"> вестник. – 2020. – № 1 (9). – С. 18–22. – URL:</w:t>
      </w:r>
      <w:r w:rsidRPr="00B829D5">
        <w:t xml:space="preserve"> </w:t>
      </w:r>
      <w:hyperlink r:id="rId12" w:history="1">
        <w:r w:rsidRPr="00391C17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https://www.elibrary.ru/item.asp?id=42619303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.09.2020)</w:t>
      </w:r>
    </w:p>
    <w:p w:rsidR="00DD6416" w:rsidRPr="00B829D5" w:rsidRDefault="00DD6416" w:rsidP="00DD641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B829D5">
        <w:rPr>
          <w:rFonts w:ascii="Times New Roman" w:hAnsi="Times New Roman" w:cs="Times New Roman"/>
          <w:i/>
          <w:sz w:val="24"/>
        </w:rPr>
        <w:t xml:space="preserve">Исследованиями установлено, что наиболее существенное влияние на изменения элементов структуры урожая озимой пшеницы и кукурузы оказали унавоженный чистый пар и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сидеральные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пары с бобовыми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сидератами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в комплексе с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биодеструктором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стерни.</w:t>
      </w:r>
      <w:proofErr w:type="gramEnd"/>
      <w:r w:rsidRPr="00B829D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Сидеральные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пары по эффективности влияния на повышение продуктивности звена зернопаропропашного севооборота не уступали унавоженным парам. Более существенное влияние на изменение данного показателя оказало комплексное действие и последействие навоза и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сидератов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с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биодеструктором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стерни. Продуктивность звена севооборота на фоне комплексного последействия навоза и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сидератов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с </w:t>
      </w:r>
      <w:proofErr w:type="spellStart"/>
      <w:r w:rsidRPr="00B829D5">
        <w:rPr>
          <w:rFonts w:ascii="Times New Roman" w:hAnsi="Times New Roman" w:cs="Times New Roman"/>
          <w:i/>
          <w:sz w:val="24"/>
        </w:rPr>
        <w:t>биодеструктором</w:t>
      </w:r>
      <w:proofErr w:type="spellEnd"/>
      <w:r w:rsidRPr="00B829D5">
        <w:rPr>
          <w:rFonts w:ascii="Times New Roman" w:hAnsi="Times New Roman" w:cs="Times New Roman"/>
          <w:i/>
          <w:sz w:val="24"/>
        </w:rPr>
        <w:t xml:space="preserve"> стерни превышала контрольный вариант на 10,20-14,31 %.</w:t>
      </w:r>
    </w:p>
    <w:p w:rsidR="00DD6416" w:rsidRDefault="00DD6416" w:rsidP="00DD64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C17" w:rsidRPr="005A403D" w:rsidRDefault="00391C17" w:rsidP="00391C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3D">
        <w:rPr>
          <w:rFonts w:ascii="Times New Roman" w:hAnsi="Times New Roman" w:cs="Times New Roman"/>
          <w:sz w:val="28"/>
          <w:szCs w:val="28"/>
        </w:rPr>
        <w:t>Маслов,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 xml:space="preserve">Г. </w:t>
      </w:r>
      <w:r w:rsidRPr="00E81B98">
        <w:rPr>
          <w:rFonts w:ascii="Times New Roman" w:hAnsi="Times New Roman" w:cs="Times New Roman"/>
          <w:sz w:val="28"/>
          <w:szCs w:val="28"/>
        </w:rPr>
        <w:t>Концепция нового подхода к механизации возделывания полевых культур</w:t>
      </w:r>
      <w:r w:rsidRPr="005A403D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>Маслов,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>М. Юдина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5A403D">
        <w:rPr>
          <w:rFonts w:ascii="Times New Roman" w:hAnsi="Times New Roman" w:cs="Times New Roman"/>
          <w:sz w:val="28"/>
          <w:szCs w:val="28"/>
        </w:rPr>
        <w:t xml:space="preserve">// Таврический вестник аграрной науки. – 2020. – № 1 (21). – С. 39–47.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349E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https://elibrary.ru/item.asp?id=42779842</w:t>
        </w:r>
      </w:hyperlink>
      <w:bookmarkStart w:id="0" w:name="_GoBack"/>
      <w:r w:rsidRPr="00C349E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обращения 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.09.2020)</w:t>
      </w:r>
    </w:p>
    <w:p w:rsidR="00391C17" w:rsidRDefault="00391C17" w:rsidP="00391C1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713">
        <w:rPr>
          <w:rFonts w:ascii="Times New Roman" w:hAnsi="Times New Roman" w:cs="Times New Roman"/>
          <w:i/>
          <w:sz w:val="24"/>
          <w:szCs w:val="28"/>
        </w:rPr>
        <w:t xml:space="preserve">Актуальность предлагаемой концепции определяется необходимостью дальнейшего повышения производительности труда и снижения затрат на производство продукции в сельском хозяйстве. Цель исследований - разработать концептуально новый комплекс систем машин и принципов в механизации производства для повышения производительности труда. Концепция разработана в 2019-2020 гг. авторами исследования в ФГБОУ </w:t>
      </w:r>
      <w:proofErr w:type="gramStart"/>
      <w:r w:rsidRPr="00CA2713">
        <w:rPr>
          <w:rFonts w:ascii="Times New Roman" w:hAnsi="Times New Roman" w:cs="Times New Roman"/>
          <w:i/>
          <w:sz w:val="24"/>
          <w:szCs w:val="28"/>
        </w:rPr>
        <w:t>ВО</w:t>
      </w:r>
      <w:proofErr w:type="gramEnd"/>
      <w:r w:rsidRPr="00CA2713">
        <w:rPr>
          <w:rFonts w:ascii="Times New Roman" w:hAnsi="Times New Roman" w:cs="Times New Roman"/>
          <w:i/>
          <w:sz w:val="24"/>
          <w:szCs w:val="28"/>
        </w:rPr>
        <w:t xml:space="preserve"> «Кубанский государственный аграрный университет имени И. Т. Трубилина» с использованием метода анализа и синтеза механизированных процессов при возделывании полевых культур и новых разработок. Предложен новый подход к механизации процессов возделывания полевых культур, основанный на обосновании технического обеспечения, рационального состава машинно-тракторных агрегатов согласно изобретениям авторов, оптимальной номенклатуры технических средств, </w:t>
      </w:r>
      <w:proofErr w:type="gramStart"/>
      <w:r w:rsidRPr="00CA2713">
        <w:rPr>
          <w:rFonts w:ascii="Times New Roman" w:hAnsi="Times New Roman" w:cs="Times New Roman"/>
          <w:i/>
          <w:sz w:val="24"/>
          <w:szCs w:val="28"/>
        </w:rPr>
        <w:t>включающих</w:t>
      </w:r>
      <w:proofErr w:type="gramEnd"/>
      <w:r w:rsidRPr="00CA2713">
        <w:rPr>
          <w:rFonts w:ascii="Times New Roman" w:hAnsi="Times New Roman" w:cs="Times New Roman"/>
          <w:i/>
          <w:sz w:val="24"/>
          <w:szCs w:val="28"/>
        </w:rPr>
        <w:t xml:space="preserve"> восемь наименований мобильной энергетики и 66 марок прицепных, навесных, полунавесных машин и приспособлений к ним. Данные подходы к механизации процессов базируются на совмещении технологических операций за один проход многофункциональных агрегатов, строгом выполнении требований системы земледелия, применении прицепных и навесных зерно-</w:t>
      </w:r>
      <w:proofErr w:type="spellStart"/>
      <w:r w:rsidRPr="00CA2713">
        <w:rPr>
          <w:rFonts w:ascii="Times New Roman" w:hAnsi="Times New Roman" w:cs="Times New Roman"/>
          <w:i/>
          <w:sz w:val="24"/>
          <w:szCs w:val="28"/>
        </w:rPr>
        <w:t>кормо</w:t>
      </w:r>
      <w:proofErr w:type="spellEnd"/>
      <w:r w:rsidRPr="00CA2713">
        <w:rPr>
          <w:rFonts w:ascii="Times New Roman" w:hAnsi="Times New Roman" w:cs="Times New Roman"/>
          <w:i/>
          <w:sz w:val="24"/>
          <w:szCs w:val="28"/>
        </w:rPr>
        <w:t xml:space="preserve">-свеклоуборочных комбайнов, тем самым повышая плодородие почвы, производительность </w:t>
      </w:r>
      <w:r>
        <w:rPr>
          <w:rFonts w:ascii="Times New Roman" w:hAnsi="Times New Roman" w:cs="Times New Roman"/>
          <w:i/>
          <w:sz w:val="24"/>
          <w:szCs w:val="28"/>
        </w:rPr>
        <w:t>и экономическую эффективность.</w:t>
      </w:r>
    </w:p>
    <w:p w:rsidR="00391C17" w:rsidRDefault="00391C17" w:rsidP="004D59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076" w:rsidRPr="005A403D" w:rsidRDefault="00D40076" w:rsidP="00D400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063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Pr="00485063">
        <w:rPr>
          <w:rFonts w:ascii="Times New Roman" w:hAnsi="Times New Roman" w:cs="Times New Roman"/>
          <w:sz w:val="28"/>
          <w:szCs w:val="28"/>
        </w:rPr>
        <w:t xml:space="preserve">, А. А. Основные проблемы селекции и семеноводства сельскохозяйственных культур и пути их решения / А. А. </w:t>
      </w:r>
      <w:proofErr w:type="spellStart"/>
      <w:r w:rsidRPr="00485063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Pr="00485063">
        <w:rPr>
          <w:rFonts w:ascii="Times New Roman" w:hAnsi="Times New Roman" w:cs="Times New Roman"/>
          <w:sz w:val="28"/>
          <w:szCs w:val="28"/>
        </w:rPr>
        <w:t>, В. И. Панарина. – Текст (визуальный)</w:t>
      </w:r>
      <w:proofErr w:type="gramStart"/>
      <w:r w:rsidRPr="004850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5063">
        <w:rPr>
          <w:rFonts w:ascii="Times New Roman" w:hAnsi="Times New Roman" w:cs="Times New Roman"/>
          <w:sz w:val="28"/>
          <w:szCs w:val="28"/>
        </w:rPr>
        <w:t xml:space="preserve"> электронный // Зернобобовые и крупяные </w:t>
      </w:r>
      <w:r w:rsidRPr="00485063">
        <w:rPr>
          <w:rFonts w:ascii="Times New Roman" w:hAnsi="Times New Roman" w:cs="Times New Roman"/>
          <w:sz w:val="28"/>
          <w:szCs w:val="28"/>
        </w:rPr>
        <w:lastRenderedPageBreak/>
        <w:t xml:space="preserve">культуры. – 2020. – № 3 (35). – С. 5–11. – </w:t>
      </w:r>
      <w:r w:rsidRPr="004850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5063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171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https://www.elibrary.ru/item.asp?id=43930587</w:t>
        </w:r>
      </w:hyperlink>
      <w:r w:rsidRPr="005171DE">
        <w:rPr>
          <w:rFonts w:ascii="Times New Roman" w:hAnsi="Times New Roman" w:cs="Times New Roman"/>
          <w:sz w:val="28"/>
          <w:szCs w:val="28"/>
        </w:rPr>
        <w:t xml:space="preserve"> </w:t>
      </w:r>
      <w:r w:rsidRPr="005171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обращения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.09.2020)</w:t>
      </w:r>
    </w:p>
    <w:p w:rsidR="00D40076" w:rsidRPr="00485063" w:rsidRDefault="00D40076" w:rsidP="00D4007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485063">
        <w:rPr>
          <w:rFonts w:ascii="Times New Roman" w:hAnsi="Times New Roman" w:cs="Times New Roman"/>
          <w:i/>
          <w:sz w:val="24"/>
        </w:rPr>
        <w:t>Раскрыты основные проблемы в системе селекции и семеноводства сельскохозяйственных культур, начавшиеся еще в кризисных 90-х гг. К ним относятся: высокая степень изношенности материально-технической базы; кадровый дефицит; отсутствие взаимосвязи между селекционерами и производителями сельскохозяйственной продукции; недостаточное государственное финансирование научных разработок в сфере генетики и селекции.</w:t>
      </w:r>
      <w:proofErr w:type="gramEnd"/>
      <w:r w:rsidRPr="00485063">
        <w:rPr>
          <w:rFonts w:ascii="Times New Roman" w:hAnsi="Times New Roman" w:cs="Times New Roman"/>
          <w:i/>
          <w:sz w:val="24"/>
        </w:rPr>
        <w:t xml:space="preserve"> Результатом таких негативных тенденций стал успешный приход на российский рынок иностранных компаний с более конкурентоспособным посадочным и посевным материалом, а также грамотно выстроенной маркетинговой политикой. Представлены результаты анализа Государственного реестра селекционных достижений, допущенных к использованию по таким показателям как: доля сортов зарубежной селекции, процент отечественных и иностранных </w:t>
      </w:r>
      <w:proofErr w:type="spellStart"/>
      <w:r w:rsidRPr="00485063">
        <w:rPr>
          <w:rFonts w:ascii="Times New Roman" w:hAnsi="Times New Roman" w:cs="Times New Roman"/>
          <w:i/>
          <w:sz w:val="24"/>
        </w:rPr>
        <w:t>оригинаторов</w:t>
      </w:r>
      <w:proofErr w:type="spellEnd"/>
      <w:r w:rsidRPr="00485063">
        <w:rPr>
          <w:rFonts w:ascii="Times New Roman" w:hAnsi="Times New Roman" w:cs="Times New Roman"/>
          <w:i/>
          <w:sz w:val="24"/>
        </w:rPr>
        <w:t xml:space="preserve">/патентообладателей. В результате чего показано, что за последние восемь лет выявлен рост зарубежных </w:t>
      </w:r>
      <w:proofErr w:type="spellStart"/>
      <w:r w:rsidRPr="00485063">
        <w:rPr>
          <w:rFonts w:ascii="Times New Roman" w:hAnsi="Times New Roman" w:cs="Times New Roman"/>
          <w:i/>
          <w:sz w:val="24"/>
        </w:rPr>
        <w:t>оригинаторов</w:t>
      </w:r>
      <w:proofErr w:type="spellEnd"/>
      <w:r w:rsidRPr="00485063">
        <w:rPr>
          <w:rFonts w:ascii="Times New Roman" w:hAnsi="Times New Roman" w:cs="Times New Roman"/>
          <w:i/>
          <w:sz w:val="24"/>
        </w:rPr>
        <w:t xml:space="preserve"> сортов. По-прежнему высока доля </w:t>
      </w:r>
      <w:proofErr w:type="gramStart"/>
      <w:r w:rsidRPr="00485063">
        <w:rPr>
          <w:rFonts w:ascii="Times New Roman" w:hAnsi="Times New Roman" w:cs="Times New Roman"/>
          <w:i/>
          <w:sz w:val="24"/>
        </w:rPr>
        <w:t>западно-европейских</w:t>
      </w:r>
      <w:proofErr w:type="gramEnd"/>
      <w:r w:rsidRPr="00485063">
        <w:rPr>
          <w:rFonts w:ascii="Times New Roman" w:hAnsi="Times New Roman" w:cs="Times New Roman"/>
          <w:i/>
          <w:sz w:val="24"/>
        </w:rPr>
        <w:t xml:space="preserve"> сортов, особенно по отдельным сельскохозяйственным культурам - сахарной свёкле, рапсу, кукурузе, подсолнечнику, картофелю и сои. Показано, что из десятки сортов-лидеров по объёмам высева производители отдают предпочтение российским сортам в основном по таким культурам как озимая пшеница, рожь, овёс, гречиха и рис. Определены основные направления совершенствования отрасли.</w:t>
      </w:r>
    </w:p>
    <w:p w:rsidR="00D40076" w:rsidRPr="00601586" w:rsidRDefault="00D40076" w:rsidP="00D4007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913" w:rsidRPr="005A403D" w:rsidRDefault="004D5913" w:rsidP="004D59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3D">
        <w:rPr>
          <w:rFonts w:ascii="Times New Roman" w:hAnsi="Times New Roman" w:cs="Times New Roman"/>
          <w:sz w:val="28"/>
          <w:szCs w:val="28"/>
        </w:rPr>
        <w:t>Турин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03D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 xml:space="preserve">Н. </w:t>
      </w:r>
      <w:r w:rsidRPr="007A2C9E">
        <w:rPr>
          <w:rFonts w:ascii="Times New Roman" w:hAnsi="Times New Roman" w:cs="Times New Roman"/>
          <w:sz w:val="28"/>
          <w:szCs w:val="28"/>
        </w:rPr>
        <w:t>Преимущества и недостатки системы земледелия прямого посева в мире (обзор)</w:t>
      </w:r>
      <w:r w:rsidRPr="005A403D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03D">
        <w:rPr>
          <w:rFonts w:ascii="Times New Roman" w:hAnsi="Times New Roman" w:cs="Times New Roman"/>
          <w:sz w:val="28"/>
          <w:szCs w:val="28"/>
        </w:rPr>
        <w:t>Турин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403D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5A40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403D">
        <w:rPr>
          <w:rFonts w:ascii="Times New Roman" w:hAnsi="Times New Roman" w:cs="Times New Roman"/>
          <w:sz w:val="28"/>
          <w:szCs w:val="28"/>
        </w:rPr>
        <w:t xml:space="preserve"> электронный // Таврический вестник аграрной науки. – 2020. – № 2 (22). – С. 150–168. – URL: </w:t>
      </w:r>
      <w:hyperlink r:id="rId15" w:history="1">
        <w:r w:rsidRPr="005171D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https://elibrary.ru/item.asp?id=43418281</w:t>
        </w:r>
      </w:hyperlink>
      <w:r w:rsidRPr="005A403D">
        <w:rPr>
          <w:rFonts w:ascii="Times New Roman" w:hAnsi="Times New Roman" w:cs="Times New Roman"/>
          <w:sz w:val="28"/>
          <w:szCs w:val="28"/>
        </w:rPr>
        <w:t xml:space="preserve"> (дата обращения 08.09.2020)</w:t>
      </w:r>
    </w:p>
    <w:p w:rsidR="004D5913" w:rsidRDefault="004D5913" w:rsidP="001B5706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A2C9E">
        <w:rPr>
          <w:rFonts w:ascii="Times New Roman" w:hAnsi="Times New Roman" w:cs="Times New Roman"/>
          <w:i/>
          <w:sz w:val="24"/>
          <w:szCs w:val="28"/>
        </w:rPr>
        <w:t>Глобальный спрос на сельскохозяйственные культуры растет и может продолжать расти в течение десятилетий, стимулируемый ростом мирового населения. Для того</w:t>
      </w:r>
      <w:proofErr w:type="gramStart"/>
      <w:r w:rsidRPr="007A2C9E">
        <w:rPr>
          <w:rFonts w:ascii="Times New Roman" w:hAnsi="Times New Roman" w:cs="Times New Roman"/>
          <w:i/>
          <w:sz w:val="24"/>
          <w:szCs w:val="28"/>
        </w:rPr>
        <w:t>,</w:t>
      </w:r>
      <w:proofErr w:type="gramEnd"/>
      <w:r w:rsidRPr="007A2C9E">
        <w:rPr>
          <w:rFonts w:ascii="Times New Roman" w:hAnsi="Times New Roman" w:cs="Times New Roman"/>
          <w:i/>
          <w:sz w:val="24"/>
          <w:szCs w:val="28"/>
        </w:rPr>
        <w:t xml:space="preserve"> чтобы сельское хозяйство удовлетворило этот спрос на продовольствие, но при этом оставалось природоохранным, необходимо достичь системного понимания взаимосвязей между биофизическими процессами, деятельностью человека и социально-экономическими целями. В этом отношении технология прямого посева (</w:t>
      </w:r>
      <w:proofErr w:type="spellStart"/>
      <w:r w:rsidRPr="007A2C9E">
        <w:rPr>
          <w:rFonts w:ascii="Times New Roman" w:hAnsi="Times New Roman" w:cs="Times New Roman"/>
          <w:i/>
          <w:sz w:val="24"/>
          <w:szCs w:val="28"/>
        </w:rPr>
        <w:t>no-till</w:t>
      </w:r>
      <w:proofErr w:type="spellEnd"/>
      <w:r w:rsidRPr="007A2C9E">
        <w:rPr>
          <w:rFonts w:ascii="Times New Roman" w:hAnsi="Times New Roman" w:cs="Times New Roman"/>
          <w:i/>
          <w:sz w:val="24"/>
          <w:szCs w:val="28"/>
        </w:rPr>
        <w:t xml:space="preserve">, система земледелия без обработки почвы, нулевая обработка почвы) в мире вызывает все больший интерес, и площади земель под новой системой ежегодно увеличиваются примерно на 6 </w:t>
      </w:r>
      <w:proofErr w:type="gramStart"/>
      <w:r w:rsidRPr="007A2C9E">
        <w:rPr>
          <w:rFonts w:ascii="Times New Roman" w:hAnsi="Times New Roman" w:cs="Times New Roman"/>
          <w:i/>
          <w:sz w:val="24"/>
          <w:szCs w:val="28"/>
        </w:rPr>
        <w:t>млн</w:t>
      </w:r>
      <w:proofErr w:type="gramEnd"/>
      <w:r w:rsidRPr="007A2C9E">
        <w:rPr>
          <w:rFonts w:ascii="Times New Roman" w:hAnsi="Times New Roman" w:cs="Times New Roman"/>
          <w:i/>
          <w:sz w:val="24"/>
          <w:szCs w:val="28"/>
        </w:rPr>
        <w:t xml:space="preserve"> га. В Российской Федерации площади возделывания сельскохозяйственных культур без обработки почвы по разным оценкам составляют от 1,5 до 2,0 млн. га. В свете растущей поддержки </w:t>
      </w:r>
      <w:proofErr w:type="spellStart"/>
      <w:r w:rsidRPr="007A2C9E">
        <w:rPr>
          <w:rFonts w:ascii="Times New Roman" w:hAnsi="Times New Roman" w:cs="Times New Roman"/>
          <w:i/>
          <w:sz w:val="24"/>
          <w:szCs w:val="28"/>
        </w:rPr>
        <w:t>no-till</w:t>
      </w:r>
      <w:proofErr w:type="spellEnd"/>
      <w:r w:rsidRPr="007A2C9E">
        <w:rPr>
          <w:rFonts w:ascii="Times New Roman" w:hAnsi="Times New Roman" w:cs="Times New Roman"/>
          <w:i/>
          <w:sz w:val="24"/>
          <w:szCs w:val="28"/>
        </w:rPr>
        <w:t xml:space="preserve"> в качестве инструмента для решения глобальных целей продовольственной безопасности и устойчивости развития растениеводства, нами предпринята попытка обобщить имеющийся современный научный материал, поэтому целью данного обзора стало выявление преимуществ и недостатков новой системы </w:t>
      </w:r>
      <w:r w:rsidR="001B5706">
        <w:rPr>
          <w:rFonts w:ascii="Times New Roman" w:hAnsi="Times New Roman" w:cs="Times New Roman"/>
          <w:i/>
          <w:sz w:val="24"/>
          <w:szCs w:val="28"/>
        </w:rPr>
        <w:t>земледелия.</w:t>
      </w:r>
    </w:p>
    <w:p w:rsidR="001B5706" w:rsidRDefault="001B5706" w:rsidP="001B5706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F0C5B" w:rsidRPr="008F0C5B" w:rsidRDefault="008F0C5B" w:rsidP="008F0C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8F0C5B">
        <w:rPr>
          <w:rFonts w:ascii="Times New Roman" w:hAnsi="Times New Roman" w:cs="Times New Roman"/>
          <w:sz w:val="28"/>
        </w:rPr>
        <w:t>Чесноков</w:t>
      </w:r>
      <w:r>
        <w:rPr>
          <w:rFonts w:ascii="Times New Roman" w:hAnsi="Times New Roman" w:cs="Times New Roman"/>
          <w:sz w:val="28"/>
        </w:rPr>
        <w:t xml:space="preserve">, Ю. В. </w:t>
      </w:r>
      <w:r w:rsidRPr="008F0C5B">
        <w:rPr>
          <w:rFonts w:ascii="Times New Roman" w:hAnsi="Times New Roman" w:cs="Times New Roman"/>
          <w:sz w:val="28"/>
        </w:rPr>
        <w:t xml:space="preserve">QTL анализ и управление продуктивностью растений в системе точного земледелия / </w:t>
      </w:r>
      <w:r>
        <w:rPr>
          <w:rFonts w:ascii="Times New Roman" w:hAnsi="Times New Roman" w:cs="Times New Roman"/>
          <w:sz w:val="28"/>
        </w:rPr>
        <w:t xml:space="preserve">Ю. В. </w:t>
      </w:r>
      <w:r w:rsidRPr="008F0C5B">
        <w:rPr>
          <w:rFonts w:ascii="Times New Roman" w:hAnsi="Times New Roman" w:cs="Times New Roman"/>
          <w:sz w:val="28"/>
        </w:rPr>
        <w:t>Чесноков. – Текст (визуальный)</w:t>
      </w:r>
      <w:proofErr w:type="gramStart"/>
      <w:r w:rsidRPr="008F0C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F0C5B">
        <w:rPr>
          <w:rFonts w:ascii="Times New Roman" w:hAnsi="Times New Roman" w:cs="Times New Roman"/>
          <w:sz w:val="28"/>
        </w:rPr>
        <w:t xml:space="preserve"> электронный // Овощи России. – 2020. – № 4. – С. 12–19. – </w:t>
      </w:r>
      <w:proofErr w:type="gramStart"/>
      <w:r w:rsidRPr="008F0C5B">
        <w:rPr>
          <w:rFonts w:ascii="Times New Roman" w:hAnsi="Times New Roman" w:cs="Times New Roman"/>
          <w:sz w:val="28"/>
        </w:rPr>
        <w:t xml:space="preserve">URL: </w:t>
      </w:r>
      <w:hyperlink r:id="rId16" w:history="1">
        <w:r w:rsidRPr="005171DE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https://www.elibrary.ru/item.asp?id=43918405</w:t>
        </w:r>
      </w:hyperlink>
      <w:r>
        <w:rPr>
          <w:rFonts w:ascii="Times New Roman" w:hAnsi="Times New Roman" w:cs="Times New Roman"/>
          <w:sz w:val="28"/>
        </w:rPr>
        <w:t xml:space="preserve"> (дата обращения (22.09.2020)</w:t>
      </w:r>
      <w:proofErr w:type="gramEnd"/>
    </w:p>
    <w:p w:rsidR="008F0C5B" w:rsidRDefault="008F0C5B" w:rsidP="008F0C5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F0C5B">
        <w:rPr>
          <w:rFonts w:ascii="Times New Roman" w:hAnsi="Times New Roman" w:cs="Times New Roman"/>
          <w:i/>
          <w:sz w:val="24"/>
        </w:rPr>
        <w:t xml:space="preserve">Современные технологии возделывания сельскохозяйственных культур достигли пределов «насыщения» как в экологическом (загрязнение природной среды, подавление механизмов ее саморегулирования), энергетическом (экспоненциальный рост затрат невосполнимой энергии на каждую дополнительную единицу продукции), так и </w:t>
      </w:r>
      <w:proofErr w:type="gramStart"/>
      <w:r w:rsidRPr="008F0C5B">
        <w:rPr>
          <w:rFonts w:ascii="Times New Roman" w:hAnsi="Times New Roman" w:cs="Times New Roman"/>
          <w:i/>
          <w:sz w:val="24"/>
        </w:rPr>
        <w:t>в</w:t>
      </w:r>
      <w:proofErr w:type="gramEnd"/>
      <w:r w:rsidRPr="008F0C5B">
        <w:rPr>
          <w:rFonts w:ascii="Times New Roman" w:hAnsi="Times New Roman" w:cs="Times New Roman"/>
          <w:i/>
          <w:sz w:val="24"/>
        </w:rPr>
        <w:t xml:space="preserve"> продукционном. В этой связи все большее значение в обеспечении устойчивого роста </w:t>
      </w:r>
      <w:r w:rsidRPr="008F0C5B">
        <w:rPr>
          <w:rFonts w:ascii="Times New Roman" w:hAnsi="Times New Roman" w:cs="Times New Roman"/>
          <w:i/>
          <w:sz w:val="24"/>
        </w:rPr>
        <w:lastRenderedPageBreak/>
        <w:t xml:space="preserve">урожайности возделываемых форм растений приобретают факторы внешней среды (воздушная засуха, морозы, активные температуры и т.д.), оптимизировать которые невозможно. В последние десятилетия все больше внимания уделяется техногенным и биологическим системам земледелия, основанным </w:t>
      </w:r>
      <w:proofErr w:type="spellStart"/>
      <w:r w:rsidRPr="008F0C5B">
        <w:rPr>
          <w:rFonts w:ascii="Times New Roman" w:hAnsi="Times New Roman" w:cs="Times New Roman"/>
          <w:i/>
          <w:sz w:val="24"/>
        </w:rPr>
        <w:t>экологизации</w:t>
      </w:r>
      <w:proofErr w:type="spellEnd"/>
      <w:r w:rsidRPr="008F0C5B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8F0C5B">
        <w:rPr>
          <w:rFonts w:ascii="Times New Roman" w:hAnsi="Times New Roman" w:cs="Times New Roman"/>
          <w:i/>
          <w:sz w:val="24"/>
        </w:rPr>
        <w:t>биологизации</w:t>
      </w:r>
      <w:proofErr w:type="spellEnd"/>
      <w:r w:rsidRPr="008F0C5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0C5B">
        <w:rPr>
          <w:rFonts w:ascii="Times New Roman" w:hAnsi="Times New Roman" w:cs="Times New Roman"/>
          <w:i/>
          <w:sz w:val="24"/>
        </w:rPr>
        <w:t>интенси-фикационных</w:t>
      </w:r>
      <w:proofErr w:type="spellEnd"/>
      <w:r w:rsidRPr="008F0C5B">
        <w:rPr>
          <w:rFonts w:ascii="Times New Roman" w:hAnsi="Times New Roman" w:cs="Times New Roman"/>
          <w:i/>
          <w:sz w:val="24"/>
        </w:rPr>
        <w:t xml:space="preserve"> процессов адаптивного растениеводства. Такими подходами является система точного земледелия (ТЗ) и QTL анализ. Использование этих подходов позволяет не только обеспечить устойчивый рост урожайности за счет совокупного использования преимуществ точного земледелия и молекулярно-генетической оценки, включая создание новых форм и </w:t>
      </w:r>
      <w:proofErr w:type="gramStart"/>
      <w:r w:rsidRPr="008F0C5B">
        <w:rPr>
          <w:rFonts w:ascii="Times New Roman" w:hAnsi="Times New Roman" w:cs="Times New Roman"/>
          <w:i/>
          <w:sz w:val="24"/>
        </w:rPr>
        <w:t>сортов</w:t>
      </w:r>
      <w:proofErr w:type="gramEnd"/>
      <w:r w:rsidRPr="008F0C5B">
        <w:rPr>
          <w:rFonts w:ascii="Times New Roman" w:hAnsi="Times New Roman" w:cs="Times New Roman"/>
          <w:i/>
          <w:sz w:val="24"/>
        </w:rPr>
        <w:t xml:space="preserve"> отзывчивых на </w:t>
      </w:r>
      <w:proofErr w:type="spellStart"/>
      <w:r w:rsidRPr="008F0C5B">
        <w:rPr>
          <w:rFonts w:ascii="Times New Roman" w:hAnsi="Times New Roman" w:cs="Times New Roman"/>
          <w:i/>
          <w:sz w:val="24"/>
        </w:rPr>
        <w:t>агроприемы</w:t>
      </w:r>
      <w:proofErr w:type="spellEnd"/>
      <w:r w:rsidRPr="008F0C5B">
        <w:rPr>
          <w:rFonts w:ascii="Times New Roman" w:hAnsi="Times New Roman" w:cs="Times New Roman"/>
          <w:i/>
          <w:sz w:val="24"/>
        </w:rPr>
        <w:t xml:space="preserve"> ТЗ, но и нивелировать отрицательное влияние абиотических и биотических факторов среды, лимитирующих величину и качество урожая, а также продуктивность растений.</w:t>
      </w:r>
    </w:p>
    <w:p w:rsidR="005171DE" w:rsidRPr="008F0C5B" w:rsidRDefault="005171DE" w:rsidP="008F0C5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171DE" w:rsidRPr="00CA0515" w:rsidRDefault="005171DE" w:rsidP="005171D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A0515">
        <w:rPr>
          <w:rFonts w:ascii="Times New Roman" w:hAnsi="Times New Roman" w:cs="Times New Roman"/>
          <w:sz w:val="28"/>
        </w:rPr>
        <w:t>Щербинина, В. О. Понятия и определение экологической пластичности и стабильности сортов сельскохозяйственных культур / В</w:t>
      </w:r>
      <w:r>
        <w:rPr>
          <w:rFonts w:ascii="Times New Roman" w:hAnsi="Times New Roman" w:cs="Times New Roman"/>
          <w:sz w:val="28"/>
        </w:rPr>
        <w:t xml:space="preserve">. </w:t>
      </w:r>
      <w:r w:rsidRPr="00CA0515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A0515">
        <w:rPr>
          <w:rFonts w:ascii="Times New Roman" w:hAnsi="Times New Roman" w:cs="Times New Roman"/>
          <w:sz w:val="28"/>
        </w:rPr>
        <w:t>Щербинина</w:t>
      </w:r>
      <w:r>
        <w:rPr>
          <w:rFonts w:ascii="Times New Roman" w:hAnsi="Times New Roman" w:cs="Times New Roman"/>
          <w:sz w:val="28"/>
        </w:rPr>
        <w:t>.</w:t>
      </w:r>
      <w:r w:rsidRPr="00CA05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CA0515">
        <w:rPr>
          <w:rFonts w:ascii="Times New Roman" w:hAnsi="Times New Roman" w:cs="Times New Roman"/>
          <w:sz w:val="28"/>
        </w:rPr>
        <w:t xml:space="preserve">Мировая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CA0515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CA051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CA051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Pr="00CA0515">
        <w:rPr>
          <w:rFonts w:ascii="Times New Roman" w:hAnsi="Times New Roman" w:cs="Times New Roman"/>
          <w:sz w:val="28"/>
        </w:rPr>
        <w:t xml:space="preserve">(39). </w:t>
      </w:r>
      <w:r>
        <w:rPr>
          <w:rFonts w:ascii="Times New Roman" w:hAnsi="Times New Roman" w:cs="Times New Roman"/>
          <w:sz w:val="28"/>
        </w:rPr>
        <w:t>– С. 497–</w:t>
      </w:r>
      <w:r w:rsidRPr="00CA0515">
        <w:rPr>
          <w:rFonts w:ascii="Times New Roman" w:hAnsi="Times New Roman" w:cs="Times New Roman"/>
          <w:sz w:val="28"/>
        </w:rPr>
        <w:t xml:space="preserve">499. – URL: </w:t>
      </w:r>
      <w:hyperlink r:id="rId17" w:history="1">
        <w:r w:rsidRPr="00CA0515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https://www.elibrary.ru/item.asp?id=43816244</w:t>
        </w:r>
      </w:hyperlink>
      <w:r w:rsidRPr="00CA05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22.09.2020)</w:t>
      </w:r>
    </w:p>
    <w:p w:rsidR="005171DE" w:rsidRPr="00CA0515" w:rsidRDefault="005171DE" w:rsidP="005171DE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A0515">
        <w:rPr>
          <w:rFonts w:ascii="Times New Roman" w:hAnsi="Times New Roman" w:cs="Times New Roman"/>
          <w:i/>
          <w:sz w:val="24"/>
        </w:rPr>
        <w:t>На сегодняшний день сельское хозяйство предъявляет более новые требования к выращиванию сортов сельскохозяйственных культур. Для определения оптимальных зон выращивания того или иного сорта необходимы данные об их адаптивности к природно-климатическим условиям. Такими данными могут быть параметры экологической пластичности и стабильности. В работе даются определения данных понятий.</w:t>
      </w:r>
    </w:p>
    <w:p w:rsidR="005171DE" w:rsidRDefault="005171DE" w:rsidP="001B5706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B5706" w:rsidRPr="001B5706" w:rsidRDefault="001B5706" w:rsidP="001B570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06"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p w:rsidR="00485063" w:rsidRDefault="00485063" w:rsidP="00485063">
      <w:pPr>
        <w:pStyle w:val="a4"/>
        <w:ind w:firstLine="709"/>
        <w:jc w:val="center"/>
      </w:pPr>
    </w:p>
    <w:p w:rsidR="001B5706" w:rsidRDefault="001B5706"/>
    <w:sectPr w:rsidR="001B570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AC" w:rsidRDefault="006546AC" w:rsidP="006370C0">
      <w:pPr>
        <w:spacing w:after="0" w:line="240" w:lineRule="auto"/>
      </w:pPr>
      <w:r>
        <w:separator/>
      </w:r>
    </w:p>
  </w:endnote>
  <w:endnote w:type="continuationSeparator" w:id="0">
    <w:p w:rsidR="006546AC" w:rsidRDefault="006546AC" w:rsidP="0063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19492"/>
      <w:docPartObj>
        <w:docPartGallery w:val="Page Numbers (Bottom of Page)"/>
        <w:docPartUnique/>
      </w:docPartObj>
    </w:sdtPr>
    <w:sdtEndPr/>
    <w:sdtContent>
      <w:p w:rsidR="006370C0" w:rsidRDefault="006370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ED">
          <w:rPr>
            <w:noProof/>
          </w:rPr>
          <w:t>4</w:t>
        </w:r>
        <w:r>
          <w:fldChar w:fldCharType="end"/>
        </w:r>
      </w:p>
    </w:sdtContent>
  </w:sdt>
  <w:p w:rsidR="006370C0" w:rsidRDefault="006370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AC" w:rsidRDefault="006546AC" w:rsidP="006370C0">
      <w:pPr>
        <w:spacing w:after="0" w:line="240" w:lineRule="auto"/>
      </w:pPr>
      <w:r>
        <w:separator/>
      </w:r>
    </w:p>
  </w:footnote>
  <w:footnote w:type="continuationSeparator" w:id="0">
    <w:p w:rsidR="006546AC" w:rsidRDefault="006546AC" w:rsidP="0063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66"/>
    <w:rsid w:val="00057A66"/>
    <w:rsid w:val="001B5706"/>
    <w:rsid w:val="0021263B"/>
    <w:rsid w:val="00335E69"/>
    <w:rsid w:val="00373E3E"/>
    <w:rsid w:val="00391C17"/>
    <w:rsid w:val="00485063"/>
    <w:rsid w:val="004D5913"/>
    <w:rsid w:val="004F60BF"/>
    <w:rsid w:val="005171DE"/>
    <w:rsid w:val="005961E4"/>
    <w:rsid w:val="005A6F34"/>
    <w:rsid w:val="005C09FF"/>
    <w:rsid w:val="00601586"/>
    <w:rsid w:val="006370C0"/>
    <w:rsid w:val="006546AC"/>
    <w:rsid w:val="007632FC"/>
    <w:rsid w:val="007A4F04"/>
    <w:rsid w:val="008D6A4D"/>
    <w:rsid w:val="008F0C5B"/>
    <w:rsid w:val="0095182E"/>
    <w:rsid w:val="009D2C02"/>
    <w:rsid w:val="00A167FF"/>
    <w:rsid w:val="00A35FD2"/>
    <w:rsid w:val="00AC679D"/>
    <w:rsid w:val="00AD128F"/>
    <w:rsid w:val="00AE21B5"/>
    <w:rsid w:val="00B3028E"/>
    <w:rsid w:val="00C349ED"/>
    <w:rsid w:val="00D40076"/>
    <w:rsid w:val="00D66A57"/>
    <w:rsid w:val="00D84211"/>
    <w:rsid w:val="00DD6416"/>
    <w:rsid w:val="00F1618D"/>
    <w:rsid w:val="00F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1B5"/>
    <w:rPr>
      <w:color w:val="0000FF" w:themeColor="hyperlink"/>
      <w:u w:val="single"/>
    </w:rPr>
  </w:style>
  <w:style w:type="paragraph" w:styleId="a4">
    <w:name w:val="No Spacing"/>
    <w:uiPriority w:val="1"/>
    <w:qFormat/>
    <w:rsid w:val="00AE21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0C0"/>
  </w:style>
  <w:style w:type="paragraph" w:styleId="a9">
    <w:name w:val="footer"/>
    <w:basedOn w:val="a"/>
    <w:link w:val="aa"/>
    <w:uiPriority w:val="99"/>
    <w:unhideWhenUsed/>
    <w:rsid w:val="0063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0C0"/>
  </w:style>
  <w:style w:type="table" w:customStyle="1" w:styleId="1">
    <w:name w:val="Сетка таблицы1"/>
    <w:basedOn w:val="a1"/>
    <w:uiPriority w:val="59"/>
    <w:rsid w:val="006015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1B5"/>
    <w:rPr>
      <w:color w:val="0000FF" w:themeColor="hyperlink"/>
      <w:u w:val="single"/>
    </w:rPr>
  </w:style>
  <w:style w:type="paragraph" w:styleId="a4">
    <w:name w:val="No Spacing"/>
    <w:uiPriority w:val="1"/>
    <w:qFormat/>
    <w:rsid w:val="00AE21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0C0"/>
  </w:style>
  <w:style w:type="paragraph" w:styleId="a9">
    <w:name w:val="footer"/>
    <w:basedOn w:val="a"/>
    <w:link w:val="aa"/>
    <w:uiPriority w:val="99"/>
    <w:unhideWhenUsed/>
    <w:rsid w:val="0063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0C0"/>
  </w:style>
  <w:style w:type="table" w:customStyle="1" w:styleId="1">
    <w:name w:val="Сетка таблицы1"/>
    <w:basedOn w:val="a1"/>
    <w:uiPriority w:val="59"/>
    <w:rsid w:val="006015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elibrary.ru/item.asp?id=4277984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2619303" TargetMode="External"/><Relationship Id="rId17" Type="http://schemas.openxmlformats.org/officeDocument/2006/relationships/hyperlink" Target="https://www.elibrary.ru/item.asp?id=438162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39184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34182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43418281" TargetMode="External"/><Relationship Id="rId10" Type="http://schemas.openxmlformats.org/officeDocument/2006/relationships/hyperlink" Target="https://elibrary.ru/item.asp?id=43853115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2802175" TargetMode="External"/><Relationship Id="rId14" Type="http://schemas.openxmlformats.org/officeDocument/2006/relationships/hyperlink" Target="https://www.elibrary.ru/item.asp?id=4393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26</cp:revision>
  <dcterms:created xsi:type="dcterms:W3CDTF">2020-09-09T04:26:00Z</dcterms:created>
  <dcterms:modified xsi:type="dcterms:W3CDTF">2020-10-13T05:31:00Z</dcterms:modified>
</cp:coreProperties>
</file>